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24" w:rsidRPr="00B94124" w:rsidRDefault="00B94124" w:rsidP="00B94124">
      <w:pPr>
        <w:jc w:val="center"/>
        <w:rPr>
          <w:rFonts w:ascii="Arial" w:hAnsi="Arial" w:cs="Arial"/>
          <w:b/>
          <w:sz w:val="32"/>
          <w:szCs w:val="32"/>
        </w:rPr>
      </w:pPr>
      <w:r w:rsidRPr="00B94124">
        <w:rPr>
          <w:rFonts w:ascii="Arial" w:hAnsi="Arial" w:cs="Arial"/>
          <w:b/>
          <w:sz w:val="32"/>
          <w:szCs w:val="32"/>
        </w:rPr>
        <w:t>АДМИНИСТРАЦИЯ    НИКОЛЬСКОГО  СЕЛЬСОВЕТА</w:t>
      </w:r>
    </w:p>
    <w:p w:rsidR="00B94124" w:rsidRPr="00B94124" w:rsidRDefault="00B94124" w:rsidP="00B94124">
      <w:pPr>
        <w:jc w:val="center"/>
        <w:rPr>
          <w:rFonts w:ascii="Arial" w:hAnsi="Arial" w:cs="Arial"/>
          <w:b/>
          <w:sz w:val="32"/>
          <w:szCs w:val="32"/>
        </w:rPr>
      </w:pPr>
      <w:r w:rsidRPr="00B94124">
        <w:rPr>
          <w:rFonts w:ascii="Arial" w:hAnsi="Arial" w:cs="Arial"/>
          <w:b/>
          <w:sz w:val="32"/>
          <w:szCs w:val="32"/>
        </w:rPr>
        <w:t>ОКТЯБРЬСКОГО  РАЙОНА КУРСКОЙ  ОБЛАСТИ</w:t>
      </w:r>
    </w:p>
    <w:p w:rsidR="00B94124" w:rsidRPr="00B94124" w:rsidRDefault="00B94124" w:rsidP="00B94124">
      <w:pPr>
        <w:jc w:val="center"/>
        <w:rPr>
          <w:rFonts w:ascii="Arial" w:hAnsi="Arial" w:cs="Arial"/>
          <w:b/>
          <w:sz w:val="32"/>
          <w:szCs w:val="32"/>
        </w:rPr>
      </w:pPr>
    </w:p>
    <w:p w:rsidR="00B94124" w:rsidRPr="00B94124" w:rsidRDefault="00B94124" w:rsidP="00B9412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94124">
        <w:rPr>
          <w:rFonts w:ascii="Arial" w:hAnsi="Arial" w:cs="Arial"/>
          <w:b/>
          <w:sz w:val="32"/>
          <w:szCs w:val="32"/>
        </w:rPr>
        <w:t>П</w:t>
      </w:r>
      <w:proofErr w:type="gramEnd"/>
      <w:r w:rsidRPr="00B94124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94124" w:rsidRPr="00B94124" w:rsidRDefault="00B94124" w:rsidP="00B9412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</w:t>
      </w:r>
      <w:r w:rsidRPr="00B94124">
        <w:rPr>
          <w:rFonts w:ascii="Arial" w:hAnsi="Arial" w:cs="Arial"/>
          <w:b/>
          <w:sz w:val="32"/>
          <w:szCs w:val="32"/>
        </w:rPr>
        <w:t xml:space="preserve">  апреля  2021  г</w:t>
      </w:r>
      <w:r>
        <w:rPr>
          <w:rFonts w:ascii="Arial" w:hAnsi="Arial" w:cs="Arial"/>
          <w:b/>
          <w:sz w:val="32"/>
          <w:szCs w:val="32"/>
        </w:rPr>
        <w:t>ода</w:t>
      </w:r>
      <w:r w:rsidRPr="00B94124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</w:t>
      </w:r>
      <w:r w:rsidRPr="00B94124">
        <w:rPr>
          <w:rFonts w:ascii="Arial" w:hAnsi="Arial" w:cs="Arial"/>
          <w:b/>
          <w:sz w:val="32"/>
          <w:szCs w:val="32"/>
        </w:rPr>
        <w:t>7</w:t>
      </w:r>
    </w:p>
    <w:p w:rsidR="00B94124" w:rsidRPr="00B94124" w:rsidRDefault="00B94124" w:rsidP="00B94124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94124" w:rsidRPr="00B94124" w:rsidRDefault="00B94124" w:rsidP="00B94124">
      <w:pPr>
        <w:widowControl w:val="0"/>
        <w:tabs>
          <w:tab w:val="left" w:pos="9072"/>
        </w:tabs>
        <w:suppressAutoHyphens/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94124">
        <w:rPr>
          <w:rFonts w:ascii="Arial" w:hAnsi="Arial" w:cs="Arial"/>
          <w:b/>
          <w:sz w:val="32"/>
          <w:szCs w:val="32"/>
          <w:lang w:eastAsia="ar-SA"/>
        </w:rPr>
        <w:t>Об утверждении Правил принятия решения о подготовке и реализации бюджетных инвестиций в объекты муниципальной собственности Никольского сельсовета Октябрьского района Курской области</w:t>
      </w:r>
    </w:p>
    <w:p w:rsidR="00B94124" w:rsidRPr="005B4506" w:rsidRDefault="00B94124" w:rsidP="00B94124">
      <w:pPr>
        <w:pStyle w:val="ConsPlusNormal"/>
        <w:ind w:firstLine="540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 xml:space="preserve">В соответствии с </w:t>
      </w:r>
      <w:hyperlink r:id="rId5" w:history="1">
        <w:r w:rsidRPr="005B4506">
          <w:rPr>
            <w:sz w:val="24"/>
            <w:szCs w:val="24"/>
          </w:rPr>
          <w:t>пунктом 2 статьи 79</w:t>
        </w:r>
      </w:hyperlink>
      <w:r w:rsidRPr="005B4506">
        <w:rPr>
          <w:sz w:val="24"/>
          <w:szCs w:val="24"/>
        </w:rPr>
        <w:t xml:space="preserve"> Бюджетного кодекса Российской Федерации Администрация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 </w:t>
      </w:r>
      <w:r w:rsidRPr="005B4506">
        <w:rPr>
          <w:sz w:val="24"/>
          <w:szCs w:val="24"/>
        </w:rPr>
        <w:t>Октябрьского района Курской области ПОСТАНОВЛЯЕТ: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 xml:space="preserve">1. Утвердить прилагаемые </w:t>
      </w:r>
      <w:hyperlink w:anchor="Par32" w:history="1">
        <w:r w:rsidRPr="005B4506">
          <w:rPr>
            <w:sz w:val="24"/>
            <w:szCs w:val="24"/>
          </w:rPr>
          <w:t>Правила</w:t>
        </w:r>
      </w:hyperlink>
      <w:r w:rsidRPr="005B4506">
        <w:rPr>
          <w:sz w:val="24"/>
          <w:szCs w:val="24"/>
        </w:rPr>
        <w:t xml:space="preserve"> принятия решения о подготовке и реализации бюджетных инвестиций в объекты муниципальной собственности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 </w:t>
      </w:r>
      <w:r w:rsidRPr="005B4506">
        <w:rPr>
          <w:sz w:val="24"/>
          <w:szCs w:val="24"/>
        </w:rPr>
        <w:t>Октябрьского района Курской области (далее - Правила).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 xml:space="preserve">2. </w:t>
      </w:r>
      <w:proofErr w:type="gramStart"/>
      <w:r w:rsidRPr="005B4506">
        <w:rPr>
          <w:sz w:val="24"/>
          <w:szCs w:val="24"/>
        </w:rPr>
        <w:t>Заместителю главы Администрации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 Курской области (</w:t>
      </w:r>
      <w:proofErr w:type="spellStart"/>
      <w:r>
        <w:rPr>
          <w:sz w:val="24"/>
          <w:szCs w:val="24"/>
        </w:rPr>
        <w:t>Амелина</w:t>
      </w:r>
      <w:proofErr w:type="spellEnd"/>
      <w:r>
        <w:rPr>
          <w:sz w:val="24"/>
          <w:szCs w:val="24"/>
        </w:rPr>
        <w:t xml:space="preserve"> О.Г.</w:t>
      </w:r>
      <w:r w:rsidRPr="005B4506">
        <w:rPr>
          <w:sz w:val="24"/>
          <w:szCs w:val="24"/>
        </w:rPr>
        <w:t xml:space="preserve"> обеспечить размещение настоящего постановления на официальном сайте Администрации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 </w:t>
      </w:r>
      <w:r w:rsidRPr="005B4506">
        <w:rPr>
          <w:sz w:val="24"/>
          <w:szCs w:val="24"/>
        </w:rPr>
        <w:t>Октябрьского района в сети "Интернет".</w:t>
      </w:r>
      <w:proofErr w:type="gramEnd"/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3. Постановление вступает в силу со дня его подписания и распространяется на правоотношения, возникшие с 1 января 2021  года.</w:t>
      </w:r>
    </w:p>
    <w:p w:rsidR="00B94124" w:rsidRPr="005B4506" w:rsidRDefault="00B94124" w:rsidP="00B94124">
      <w:pPr>
        <w:pStyle w:val="ConsPlusNormal"/>
        <w:jc w:val="both"/>
        <w:rPr>
          <w:sz w:val="24"/>
          <w:szCs w:val="24"/>
        </w:rPr>
      </w:pPr>
    </w:p>
    <w:p w:rsidR="00B94124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Pr="005B4506" w:rsidRDefault="00B94124" w:rsidP="00B9412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B4506">
        <w:rPr>
          <w:rFonts w:ascii="Arial" w:hAnsi="Arial" w:cs="Arial"/>
          <w:sz w:val="24"/>
          <w:szCs w:val="24"/>
          <w:lang w:eastAsia="ar-SA"/>
        </w:rPr>
        <w:t xml:space="preserve">  Глава </w:t>
      </w:r>
      <w:r>
        <w:rPr>
          <w:rFonts w:ascii="Arial" w:hAnsi="Arial" w:cs="Arial"/>
          <w:sz w:val="24"/>
          <w:szCs w:val="24"/>
          <w:lang w:eastAsia="ar-SA"/>
        </w:rPr>
        <w:t>Никольского</w:t>
      </w:r>
      <w:r w:rsidRPr="005B4506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B94124" w:rsidRPr="005B4506" w:rsidRDefault="00B94124" w:rsidP="00B9412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B4506">
        <w:rPr>
          <w:rFonts w:ascii="Arial" w:hAnsi="Arial" w:cs="Arial"/>
          <w:sz w:val="24"/>
          <w:szCs w:val="24"/>
          <w:lang w:eastAsia="ar-SA"/>
        </w:rPr>
        <w:t xml:space="preserve">  Октябрьского района   </w:t>
      </w:r>
    </w:p>
    <w:p w:rsidR="00B94124" w:rsidRPr="005B4506" w:rsidRDefault="00B94124" w:rsidP="00B9412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B4506">
        <w:rPr>
          <w:rFonts w:ascii="Arial" w:hAnsi="Arial" w:cs="Arial"/>
          <w:sz w:val="24"/>
          <w:szCs w:val="24"/>
          <w:lang w:eastAsia="ar-SA"/>
        </w:rPr>
        <w:t xml:space="preserve">  Курской области  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В.Н. Мезенцев</w:t>
      </w:r>
      <w:r w:rsidRPr="005B4506">
        <w:rPr>
          <w:rFonts w:ascii="Arial" w:hAnsi="Arial" w:cs="Arial"/>
          <w:sz w:val="24"/>
          <w:szCs w:val="24"/>
          <w:lang w:eastAsia="ar-SA"/>
        </w:rPr>
        <w:t xml:space="preserve">                                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B94124" w:rsidRDefault="00B94124" w:rsidP="00B94124">
      <w:pPr>
        <w:pStyle w:val="ConsPlusNormal"/>
        <w:jc w:val="both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jc w:val="both"/>
        <w:rPr>
          <w:sz w:val="24"/>
          <w:szCs w:val="24"/>
        </w:rPr>
      </w:pPr>
    </w:p>
    <w:p w:rsidR="00B94124" w:rsidRPr="00B94124" w:rsidRDefault="00B94124" w:rsidP="00B94124">
      <w:pPr>
        <w:pStyle w:val="ConsPlusNormal"/>
        <w:ind w:left="5103"/>
        <w:jc w:val="center"/>
        <w:outlineLvl w:val="0"/>
        <w:rPr>
          <w:sz w:val="18"/>
          <w:szCs w:val="18"/>
        </w:rPr>
      </w:pPr>
      <w:r w:rsidRPr="00B94124">
        <w:rPr>
          <w:sz w:val="18"/>
          <w:szCs w:val="18"/>
        </w:rPr>
        <w:t>Утверждены</w:t>
      </w:r>
    </w:p>
    <w:p w:rsidR="00B94124" w:rsidRPr="00B94124" w:rsidRDefault="00B94124" w:rsidP="00B94124">
      <w:pPr>
        <w:pStyle w:val="ConsPlusNormal"/>
        <w:ind w:left="5103"/>
        <w:jc w:val="center"/>
        <w:rPr>
          <w:sz w:val="18"/>
          <w:szCs w:val="18"/>
        </w:rPr>
      </w:pPr>
      <w:r w:rsidRPr="00B94124">
        <w:rPr>
          <w:sz w:val="18"/>
          <w:szCs w:val="18"/>
        </w:rPr>
        <w:t>постановлением</w:t>
      </w:r>
    </w:p>
    <w:p w:rsidR="00B94124" w:rsidRPr="00B94124" w:rsidRDefault="00B94124" w:rsidP="00B94124">
      <w:pPr>
        <w:pStyle w:val="ConsPlusNormal"/>
        <w:ind w:left="5103"/>
        <w:jc w:val="center"/>
        <w:rPr>
          <w:sz w:val="18"/>
          <w:szCs w:val="18"/>
        </w:rPr>
      </w:pPr>
      <w:r w:rsidRPr="00B94124">
        <w:rPr>
          <w:sz w:val="18"/>
          <w:szCs w:val="18"/>
        </w:rPr>
        <w:t xml:space="preserve">Администрации </w:t>
      </w:r>
      <w:r w:rsidRPr="00B94124">
        <w:rPr>
          <w:sz w:val="18"/>
          <w:szCs w:val="18"/>
          <w:lang w:eastAsia="ar-SA"/>
        </w:rPr>
        <w:t xml:space="preserve">Никольского сельсовета </w:t>
      </w:r>
      <w:r w:rsidRPr="00B94124">
        <w:rPr>
          <w:sz w:val="18"/>
          <w:szCs w:val="18"/>
        </w:rPr>
        <w:t>Октябрьского района</w:t>
      </w:r>
    </w:p>
    <w:p w:rsidR="00B94124" w:rsidRPr="00B94124" w:rsidRDefault="00B94124" w:rsidP="00B94124">
      <w:pPr>
        <w:pStyle w:val="ConsPlusNormal"/>
        <w:ind w:left="5103"/>
        <w:jc w:val="center"/>
        <w:rPr>
          <w:sz w:val="18"/>
          <w:szCs w:val="18"/>
        </w:rPr>
      </w:pPr>
      <w:r w:rsidRPr="00B94124">
        <w:rPr>
          <w:sz w:val="18"/>
          <w:szCs w:val="18"/>
        </w:rPr>
        <w:t>Курской области</w:t>
      </w:r>
    </w:p>
    <w:p w:rsidR="00B94124" w:rsidRPr="00B94124" w:rsidRDefault="00B94124" w:rsidP="00B94124">
      <w:pPr>
        <w:pStyle w:val="ConsPlusNormal"/>
        <w:ind w:left="5103"/>
        <w:jc w:val="center"/>
        <w:rPr>
          <w:sz w:val="18"/>
          <w:szCs w:val="18"/>
        </w:rPr>
      </w:pPr>
      <w:r w:rsidRPr="00B94124">
        <w:rPr>
          <w:sz w:val="18"/>
          <w:szCs w:val="18"/>
        </w:rPr>
        <w:t xml:space="preserve">от  </w:t>
      </w:r>
      <w:r>
        <w:rPr>
          <w:sz w:val="18"/>
          <w:szCs w:val="18"/>
        </w:rPr>
        <w:t>14</w:t>
      </w:r>
      <w:r w:rsidRPr="00B94124">
        <w:rPr>
          <w:sz w:val="18"/>
          <w:szCs w:val="18"/>
        </w:rPr>
        <w:t xml:space="preserve">.04. 2021 г. № </w:t>
      </w:r>
      <w:r>
        <w:rPr>
          <w:sz w:val="18"/>
          <w:szCs w:val="18"/>
        </w:rPr>
        <w:t>1</w:t>
      </w:r>
      <w:r w:rsidRPr="00B94124">
        <w:rPr>
          <w:sz w:val="18"/>
          <w:szCs w:val="18"/>
        </w:rPr>
        <w:t xml:space="preserve">7 </w:t>
      </w:r>
    </w:p>
    <w:p w:rsidR="00B94124" w:rsidRPr="005B4506" w:rsidRDefault="00B94124" w:rsidP="00B94124">
      <w:pPr>
        <w:pStyle w:val="ConsPlusNormal"/>
        <w:ind w:left="5103"/>
        <w:jc w:val="both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jc w:val="center"/>
        <w:rPr>
          <w:b/>
          <w:bCs/>
          <w:sz w:val="24"/>
          <w:szCs w:val="24"/>
        </w:rPr>
      </w:pPr>
      <w:bookmarkStart w:id="0" w:name="Par32"/>
      <w:bookmarkEnd w:id="0"/>
      <w:r w:rsidRPr="005B4506">
        <w:rPr>
          <w:b/>
          <w:bCs/>
          <w:sz w:val="24"/>
          <w:szCs w:val="24"/>
        </w:rPr>
        <w:t>ПРАВИЛА</w:t>
      </w:r>
    </w:p>
    <w:p w:rsidR="00B94124" w:rsidRPr="005B4506" w:rsidRDefault="00B94124" w:rsidP="00B94124">
      <w:pPr>
        <w:pStyle w:val="ConsPlusNormal"/>
        <w:jc w:val="center"/>
        <w:rPr>
          <w:b/>
          <w:bCs/>
          <w:sz w:val="24"/>
          <w:szCs w:val="24"/>
        </w:rPr>
      </w:pPr>
      <w:r w:rsidRPr="005B4506">
        <w:rPr>
          <w:b/>
          <w:bCs/>
          <w:sz w:val="24"/>
          <w:szCs w:val="24"/>
        </w:rPr>
        <w:t xml:space="preserve">принятия решения о подготовке и реализации бюджетных инвестиций </w:t>
      </w:r>
    </w:p>
    <w:p w:rsidR="00B94124" w:rsidRPr="005B4506" w:rsidRDefault="00B94124" w:rsidP="00B94124">
      <w:pPr>
        <w:pStyle w:val="ConsPlusNormal"/>
        <w:jc w:val="center"/>
        <w:rPr>
          <w:b/>
          <w:bCs/>
          <w:sz w:val="24"/>
          <w:szCs w:val="24"/>
        </w:rPr>
      </w:pPr>
      <w:r w:rsidRPr="005B4506">
        <w:rPr>
          <w:b/>
          <w:bCs/>
          <w:sz w:val="24"/>
          <w:szCs w:val="24"/>
        </w:rPr>
        <w:t xml:space="preserve">в объекты муниципальной собственности </w:t>
      </w:r>
      <w:r>
        <w:rPr>
          <w:b/>
          <w:sz w:val="24"/>
          <w:szCs w:val="24"/>
          <w:lang w:eastAsia="ar-SA"/>
        </w:rPr>
        <w:t>Никольского</w:t>
      </w:r>
      <w:r w:rsidRPr="005B4506">
        <w:rPr>
          <w:b/>
          <w:sz w:val="24"/>
          <w:szCs w:val="24"/>
          <w:lang w:eastAsia="ar-SA"/>
        </w:rPr>
        <w:t xml:space="preserve"> сельсовета</w:t>
      </w:r>
    </w:p>
    <w:p w:rsidR="00B94124" w:rsidRPr="005B4506" w:rsidRDefault="00B94124" w:rsidP="00B94124">
      <w:pPr>
        <w:pStyle w:val="ConsPlusNormal"/>
        <w:jc w:val="center"/>
        <w:rPr>
          <w:b/>
          <w:bCs/>
          <w:sz w:val="24"/>
          <w:szCs w:val="24"/>
        </w:rPr>
      </w:pPr>
      <w:r w:rsidRPr="005B4506">
        <w:rPr>
          <w:b/>
          <w:bCs/>
          <w:sz w:val="24"/>
          <w:szCs w:val="24"/>
        </w:rPr>
        <w:t>Октябрьского района Курской области</w:t>
      </w:r>
    </w:p>
    <w:p w:rsidR="00B94124" w:rsidRPr="005B4506" w:rsidRDefault="00B94124" w:rsidP="00B94124">
      <w:pPr>
        <w:pStyle w:val="ConsPlusNormal"/>
        <w:jc w:val="center"/>
        <w:rPr>
          <w:b/>
          <w:bCs/>
          <w:sz w:val="24"/>
          <w:szCs w:val="24"/>
        </w:rPr>
      </w:pPr>
    </w:p>
    <w:p w:rsidR="00B94124" w:rsidRPr="005B4506" w:rsidRDefault="00B94124" w:rsidP="00B94124">
      <w:pPr>
        <w:pStyle w:val="ConsPlusNormal"/>
        <w:jc w:val="center"/>
        <w:outlineLvl w:val="1"/>
        <w:rPr>
          <w:sz w:val="24"/>
          <w:szCs w:val="24"/>
        </w:rPr>
      </w:pPr>
      <w:r w:rsidRPr="005B4506">
        <w:rPr>
          <w:sz w:val="24"/>
          <w:szCs w:val="24"/>
        </w:rPr>
        <w:t>I. Основные положения</w:t>
      </w:r>
    </w:p>
    <w:p w:rsidR="00B94124" w:rsidRPr="005B4506" w:rsidRDefault="00B94124" w:rsidP="00B94124">
      <w:pPr>
        <w:pStyle w:val="ConsPlusNormal"/>
        <w:jc w:val="center"/>
        <w:outlineLvl w:val="1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 xml:space="preserve">1. </w:t>
      </w:r>
      <w:proofErr w:type="gramStart"/>
      <w:r w:rsidRPr="005B4506">
        <w:rPr>
          <w:sz w:val="24"/>
          <w:szCs w:val="24"/>
        </w:rPr>
        <w:t>Настоящие Правила устанавливают порядок принятия решения о подготовке и реализации бюджетных инвестиций за счет средств бюджета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 Курской области (далее - инвестиции) в объекты капитального строительства муниципальной собственности района и (или) на приобретение объектов недвижимого имущества в муниципальную собственность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 </w:t>
      </w:r>
      <w:r w:rsidRPr="005B4506">
        <w:rPr>
          <w:sz w:val="24"/>
          <w:szCs w:val="24"/>
        </w:rPr>
        <w:t>Октябрьского района Курской области (далее соответственно - объекты капитального строительства, объекты недвижимого имущества) в форме капитальных вложений в</w:t>
      </w:r>
      <w:proofErr w:type="gramEnd"/>
      <w:r w:rsidRPr="005B4506">
        <w:rPr>
          <w:sz w:val="24"/>
          <w:szCs w:val="24"/>
        </w:rPr>
        <w:t xml:space="preserve"> основные средства, находящиеся (которые будут находиться) в муниципальной собственности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 </w:t>
      </w:r>
      <w:r w:rsidRPr="005B4506">
        <w:rPr>
          <w:sz w:val="24"/>
          <w:szCs w:val="24"/>
        </w:rPr>
        <w:t>Октябрьского района Курской области (далее - решение).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2. Используемые в настоящих Правилах понятия означают следующее: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B4506">
        <w:rPr>
          <w:sz w:val="24"/>
          <w:szCs w:val="24"/>
        </w:rPr>
        <w:t>подготовка инвестиций в объекты капитального строительства и (или) объекты недвижимого имущества - определение объектов капитального строительства, в строительство (реконструкцию, в том числе с элементами реставрации, техническое перевооружение)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включая (при необходимости) приобретение земельных участков под строительство, подготовку проектной документации или</w:t>
      </w:r>
      <w:proofErr w:type="gramEnd"/>
      <w:r w:rsidRPr="005B4506">
        <w:rPr>
          <w:sz w:val="24"/>
          <w:szCs w:val="24"/>
        </w:rPr>
        <w:t xml:space="preserve"> </w:t>
      </w:r>
      <w:proofErr w:type="gramStart"/>
      <w:r w:rsidRPr="005B4506">
        <w:rPr>
          <w:sz w:val="24"/>
          <w:szCs w:val="24"/>
        </w:rPr>
        <w:t>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изысканий, выполняемых для подготовки такой документации, проведение технологического и ценового аудита инвестиционных проектов в отношении объектов капитального строительства, а также определение главного распорядителя средств бюджета, муниципального заказчика в отношении объекта</w:t>
      </w:r>
      <w:proofErr w:type="gramEnd"/>
      <w:r w:rsidRPr="005B4506">
        <w:rPr>
          <w:sz w:val="24"/>
          <w:szCs w:val="24"/>
        </w:rPr>
        <w:t xml:space="preserve"> капитального строительства и (или) объекта недвижимого имущества;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B4506">
        <w:rPr>
          <w:sz w:val="24"/>
          <w:szCs w:val="24"/>
        </w:rPr>
        <w:t>реализация инвестиций в объект капитального строительства и (или) объект недвижимого имущества - осуществление инвестиций в строительство, реконструкцию, в том числе с элементами реставрации, техническое перевооружение объекта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</w:t>
      </w:r>
      <w:proofErr w:type="gramEnd"/>
      <w:r w:rsidRPr="005B4506">
        <w:rPr>
          <w:sz w:val="24"/>
          <w:szCs w:val="24"/>
        </w:rPr>
        <w:t xml:space="preserve">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</w:t>
      </w:r>
      <w:r w:rsidRPr="005B4506">
        <w:rPr>
          <w:sz w:val="24"/>
          <w:szCs w:val="24"/>
        </w:rPr>
        <w:lastRenderedPageBreak/>
        <w:t>подготовки такой документации, проведение технологического и ценового аудита инвестиционных проектов в отношении объекта капитального строительства;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муниципальный заказчик (далее - муниципальный заказчик) – Администрация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 Курской области или муниципальное казенное учреждение, действующие от имени муниципального образования «</w:t>
      </w:r>
      <w:r>
        <w:rPr>
          <w:sz w:val="24"/>
          <w:szCs w:val="24"/>
        </w:rPr>
        <w:t>Никольский</w:t>
      </w:r>
      <w:r w:rsidRPr="005B4506">
        <w:rPr>
          <w:sz w:val="24"/>
          <w:szCs w:val="24"/>
        </w:rPr>
        <w:t xml:space="preserve"> сельсовет»,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инвестиции в объект капитального строительства и (или) объект недвижимого имущества.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 xml:space="preserve">3. </w:t>
      </w:r>
      <w:proofErr w:type="gramStart"/>
      <w:r w:rsidRPr="005B4506">
        <w:rPr>
          <w:sz w:val="24"/>
          <w:szCs w:val="24"/>
        </w:rPr>
        <w:t xml:space="preserve">Инициатором подготовки проекта решения может выступать подразделение (управление, отдел, должностное лицо) Администрации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 </w:t>
      </w:r>
      <w:r w:rsidRPr="005B4506">
        <w:rPr>
          <w:sz w:val="24"/>
          <w:szCs w:val="24"/>
        </w:rPr>
        <w:t>Октябрьского района, которое в случае, если оно не является главным распорядителем средств бюджета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района, направляет свои предложения главному распорядителю средств бюджета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района, ответственному за реализацию мероприятия муниципальной программы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 </w:t>
      </w:r>
      <w:r w:rsidRPr="005B4506">
        <w:rPr>
          <w:sz w:val="24"/>
          <w:szCs w:val="24"/>
        </w:rPr>
        <w:t>Октябрьского района, в рамках которой планируется осуществлять инвестиции в целях</w:t>
      </w:r>
      <w:proofErr w:type="gramEnd"/>
      <w:r w:rsidRPr="005B4506">
        <w:rPr>
          <w:sz w:val="24"/>
          <w:szCs w:val="24"/>
        </w:rPr>
        <w:t xml:space="preserve"> </w:t>
      </w:r>
      <w:proofErr w:type="gramStart"/>
      <w:r w:rsidRPr="005B4506">
        <w:rPr>
          <w:sz w:val="24"/>
          <w:szCs w:val="24"/>
        </w:rPr>
        <w:t>строительства, реконструкции, в том числе с элементами реставрации, технического перевооружения объекта капитального строительства или приобретения объекта недвижимого имущества, либо в случае, если объект не включен в муниципальную программу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района, - главному распорядителю средств бюджета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 Курской области в пределах полномочий, определенных в установленной сфере ведения (далее - главный распорядитель).</w:t>
      </w:r>
      <w:proofErr w:type="gramEnd"/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4. Отбор объектов капитального строительства в строительство, реконструкцию, в том числе с элементами реставрации, техническое перевооружение которых необходимо осуществлять инвестиции, а также объектов недвижимого имущества, на приобретение которых необходимо направлять инвестиции, производится с учетом: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B4506">
        <w:rPr>
          <w:sz w:val="24"/>
          <w:szCs w:val="24"/>
        </w:rPr>
        <w:t xml:space="preserve">а) приоритетов и целей развития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 </w:t>
      </w:r>
      <w:r w:rsidRPr="005B4506">
        <w:rPr>
          <w:sz w:val="24"/>
          <w:szCs w:val="24"/>
        </w:rPr>
        <w:t>Октябрьского района Курской области исходя из документов стратегического планирования муниципального образования «</w:t>
      </w:r>
      <w:r>
        <w:rPr>
          <w:sz w:val="24"/>
          <w:szCs w:val="24"/>
          <w:lang w:eastAsia="ar-SA"/>
        </w:rPr>
        <w:t>Никольский</w:t>
      </w:r>
      <w:r w:rsidRPr="005B4506">
        <w:rPr>
          <w:sz w:val="24"/>
          <w:szCs w:val="24"/>
          <w:lang w:eastAsia="ar-SA"/>
        </w:rPr>
        <w:t xml:space="preserve"> сельсовет</w:t>
      </w:r>
      <w:r w:rsidRPr="005B4506">
        <w:rPr>
          <w:sz w:val="24"/>
          <w:szCs w:val="24"/>
        </w:rPr>
        <w:t>» на среднесрочный и долгосрочный периоды;</w:t>
      </w:r>
      <w:proofErr w:type="gramEnd"/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б) поручений и указаний Главы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 Курской области.</w:t>
      </w:r>
    </w:p>
    <w:p w:rsidR="00B94124" w:rsidRPr="005B4506" w:rsidRDefault="00B94124" w:rsidP="00B94124">
      <w:pPr>
        <w:pStyle w:val="ConsPlusNormal"/>
        <w:jc w:val="center"/>
        <w:outlineLvl w:val="1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jc w:val="center"/>
        <w:outlineLvl w:val="1"/>
        <w:rPr>
          <w:sz w:val="24"/>
          <w:szCs w:val="24"/>
        </w:rPr>
      </w:pPr>
      <w:r w:rsidRPr="005B4506">
        <w:rPr>
          <w:sz w:val="24"/>
          <w:szCs w:val="24"/>
        </w:rPr>
        <w:t>II. Подготовка проекта решения</w:t>
      </w:r>
    </w:p>
    <w:p w:rsidR="00B94124" w:rsidRPr="005B4506" w:rsidRDefault="00B94124" w:rsidP="00B94124">
      <w:pPr>
        <w:pStyle w:val="ConsPlusNormal"/>
        <w:jc w:val="center"/>
        <w:outlineLvl w:val="1"/>
        <w:rPr>
          <w:sz w:val="24"/>
          <w:szCs w:val="24"/>
        </w:rPr>
      </w:pP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bookmarkStart w:id="1" w:name="Par51"/>
      <w:bookmarkEnd w:id="1"/>
      <w:r w:rsidRPr="005B4506">
        <w:rPr>
          <w:sz w:val="24"/>
          <w:szCs w:val="24"/>
        </w:rPr>
        <w:t xml:space="preserve">5. Главный распорядитель подготавливает проект решения и, в случае если проект решения предусматривает предоставление бюджетных инвестиций на строительство, реконструкцию, в том числе с элементами реставрации, техническое перевооружение объекта капитального </w:t>
      </w:r>
      <w:proofErr w:type="gramStart"/>
      <w:r w:rsidRPr="005B4506">
        <w:rPr>
          <w:sz w:val="24"/>
          <w:szCs w:val="24"/>
        </w:rPr>
        <w:t>строительства</w:t>
      </w:r>
      <w:proofErr w:type="gramEnd"/>
      <w:r w:rsidRPr="005B4506">
        <w:rPr>
          <w:sz w:val="24"/>
          <w:szCs w:val="24"/>
        </w:rPr>
        <w:t xml:space="preserve"> либо приобретение объекта недвижимого имущества в рамках муниципальной программы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района, согласовывает этот проект с заказчиком (заказчиком-координатором, исполнителем-координатором) этой муниципальной программы (если он не является одновременно ее заказчиком (заказчиком-координатором, </w:t>
      </w:r>
      <w:proofErr w:type="gramStart"/>
      <w:r w:rsidRPr="005B4506">
        <w:rPr>
          <w:sz w:val="24"/>
          <w:szCs w:val="24"/>
        </w:rPr>
        <w:t>исполнителем-координатором)).</w:t>
      </w:r>
      <w:proofErr w:type="gramEnd"/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 xml:space="preserve">6. Проект решения подготавливается в форме </w:t>
      </w:r>
      <w:proofErr w:type="gramStart"/>
      <w:r w:rsidRPr="005B4506">
        <w:rPr>
          <w:sz w:val="24"/>
          <w:szCs w:val="24"/>
        </w:rPr>
        <w:t xml:space="preserve">распоряжения Администрации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 </w:t>
      </w:r>
      <w:r w:rsidRPr="005B4506">
        <w:rPr>
          <w:sz w:val="24"/>
          <w:szCs w:val="24"/>
        </w:rPr>
        <w:t>Октябрьского района Курской области</w:t>
      </w:r>
      <w:proofErr w:type="gramEnd"/>
      <w:r w:rsidRPr="005B4506">
        <w:rPr>
          <w:sz w:val="24"/>
          <w:szCs w:val="24"/>
        </w:rPr>
        <w:t>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lastRenderedPageBreak/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В проект решения включается: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- объект капитального строительства;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- объект недвижимого имущества, приобретение которого планируется.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bookmarkStart w:id="2" w:name="Par57"/>
      <w:bookmarkEnd w:id="2"/>
      <w:r w:rsidRPr="005B4506">
        <w:rPr>
          <w:sz w:val="24"/>
          <w:szCs w:val="24"/>
        </w:rPr>
        <w:t>7. 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B4506">
        <w:rPr>
          <w:sz w:val="24"/>
          <w:szCs w:val="24"/>
        </w:rPr>
        <w:t>а) наименование объекта капитального строительства согласно проектной документации (в случае отсутствия на дату подготовки проекта решения утвержденной в установленном законодательством Российской Федерации порядке проектной документации - согласно паспорту инвестиционного проекта или техническому заданию) либо наименование объекта недвижимого имущества;</w:t>
      </w:r>
      <w:proofErr w:type="gramEnd"/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в) наименования главного распорядителя и муниципального заказчика;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г) мощность (прирост мощности) объекта капитального строительства, подлежащая вводу, мощность объекта недвижимого имущества;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B4506">
        <w:rPr>
          <w:sz w:val="24"/>
          <w:szCs w:val="24"/>
        </w:rPr>
        <w:t>д</w:t>
      </w:r>
      <w:proofErr w:type="spellEnd"/>
      <w:r w:rsidRPr="005B4506">
        <w:rPr>
          <w:sz w:val="24"/>
          <w:szCs w:val="24"/>
        </w:rPr>
        <w:t>) срок ввода в эксплуатацию (приобретения) объекта;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е)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имущества;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ж) общий (предельный) объем инвестиций, предоставляемых на реализацию инвестиционного проекта (в ценах соответствующих лет реализации инвестиционного проекта);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5B4506">
        <w:rPr>
          <w:sz w:val="24"/>
          <w:szCs w:val="24"/>
        </w:rPr>
        <w:t>з</w:t>
      </w:r>
      <w:proofErr w:type="spellEnd"/>
      <w:r w:rsidRPr="005B4506">
        <w:rPr>
          <w:sz w:val="24"/>
          <w:szCs w:val="24"/>
        </w:rPr>
        <w:t>) распределение общего (предельного) объема предоставляемых инвестиций по годам реализации инвестиционного проекта (в ценах соответствующих лет реализации инвестиционного проекта).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8. В случае необходимости корректировки проектной документации в проекте решения могут быть предусмотрены средства бюджета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bookmarkStart w:id="3" w:name="Par67"/>
      <w:bookmarkEnd w:id="3"/>
      <w:r w:rsidRPr="005B4506">
        <w:rPr>
          <w:sz w:val="24"/>
          <w:szCs w:val="24"/>
        </w:rPr>
        <w:t>9. Главный распорядитель направляет согласованный в установленном порядке с заказчиком (заказчиком-координатором, исполнителем - координатором) муниципальной программы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 (в случае если реализация инвестиционного проекта планируется в рамках мероприятия муниципальной программы) проект решения Главе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 на согласование.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bookmarkStart w:id="4" w:name="Par68"/>
      <w:bookmarkEnd w:id="4"/>
      <w:r w:rsidRPr="005B4506">
        <w:rPr>
          <w:sz w:val="24"/>
          <w:szCs w:val="24"/>
        </w:rPr>
        <w:t>10. Обязательным условием при подготовке проекта решения является: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B4506">
        <w:rPr>
          <w:sz w:val="24"/>
          <w:szCs w:val="24"/>
        </w:rPr>
        <w:t xml:space="preserve">наличие оценки эффективности использования средств местного бюджета по каждому объекту капитального строительства, включенному в проект решения, в случаях и порядке, установленных </w:t>
      </w:r>
      <w:hyperlink r:id="rId6" w:history="1">
        <w:r w:rsidRPr="005B4506">
          <w:rPr>
            <w:sz w:val="24"/>
            <w:szCs w:val="24"/>
          </w:rPr>
          <w:t>Порядком</w:t>
        </w:r>
      </w:hyperlink>
      <w:r w:rsidRPr="005B4506">
        <w:rPr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 Курской области, направляемых на капитальные вложения, утвержденным постановлением Администрации Октябрьского района Курской области  от </w:t>
      </w:r>
      <w:r w:rsidRPr="004A2A59">
        <w:rPr>
          <w:sz w:val="24"/>
          <w:szCs w:val="24"/>
        </w:rPr>
        <w:t>19.04.2021 №26</w:t>
      </w:r>
      <w:r w:rsidRPr="005B4506">
        <w:rPr>
          <w:sz w:val="24"/>
          <w:szCs w:val="24"/>
        </w:rPr>
        <w:t>;</w:t>
      </w:r>
      <w:proofErr w:type="gramEnd"/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обоснование необходимости приобретения объекта недвижимого имущества.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 xml:space="preserve">11. После согласования проекта решения главный распорядитель в </w:t>
      </w:r>
      <w:r w:rsidRPr="005B4506">
        <w:rPr>
          <w:sz w:val="24"/>
          <w:szCs w:val="24"/>
        </w:rPr>
        <w:lastRenderedPageBreak/>
        <w:t xml:space="preserve">установленном порядке вносит проект решения в форме </w:t>
      </w:r>
      <w:proofErr w:type="gramStart"/>
      <w:r w:rsidRPr="005B4506">
        <w:rPr>
          <w:sz w:val="24"/>
          <w:szCs w:val="24"/>
        </w:rPr>
        <w:t>проекта распоряжения Администрации</w:t>
      </w:r>
      <w:r w:rsidRPr="005B450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Никольского</w:t>
      </w:r>
      <w:r w:rsidRPr="005B4506">
        <w:rPr>
          <w:sz w:val="24"/>
          <w:szCs w:val="24"/>
          <w:lang w:eastAsia="ar-SA"/>
        </w:rPr>
        <w:t xml:space="preserve"> сельсовета</w:t>
      </w:r>
      <w:r w:rsidRPr="005B4506">
        <w:rPr>
          <w:sz w:val="24"/>
          <w:szCs w:val="24"/>
        </w:rPr>
        <w:t xml:space="preserve"> Октябрьского района Курской области</w:t>
      </w:r>
      <w:proofErr w:type="gramEnd"/>
      <w:r w:rsidRPr="005B4506">
        <w:rPr>
          <w:sz w:val="24"/>
          <w:szCs w:val="24"/>
        </w:rPr>
        <w:t xml:space="preserve"> на утверждение.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12. После подписания распоряжения главный распорядитель бюджетных сре</w:t>
      </w:r>
      <w:proofErr w:type="gramStart"/>
      <w:r w:rsidRPr="005B4506">
        <w:rPr>
          <w:sz w:val="24"/>
          <w:szCs w:val="24"/>
        </w:rPr>
        <w:t>дств вкл</w:t>
      </w:r>
      <w:proofErr w:type="gramEnd"/>
      <w:r w:rsidRPr="005B4506">
        <w:rPr>
          <w:sz w:val="24"/>
          <w:szCs w:val="24"/>
        </w:rPr>
        <w:t>ючает инвестиции, указанные в распоряжении, в перечень принимаемых обязательств в текущем финансовом году, либо на очередной финансовый год и плановый период для формирования проекта бюджета города на очередной финансовый год и плановый период.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  <w:r w:rsidRPr="005B4506">
        <w:rPr>
          <w:sz w:val="24"/>
          <w:szCs w:val="24"/>
        </w:rPr>
        <w:t>13. Внесение изменений в решение осуществляется в порядке, установленном настоящими Правилами для его принятия.</w:t>
      </w:r>
    </w:p>
    <w:p w:rsidR="00B94124" w:rsidRPr="005B4506" w:rsidRDefault="00B94124" w:rsidP="00B94124">
      <w:pPr>
        <w:pStyle w:val="ConsPlusNormal"/>
        <w:ind w:firstLine="540"/>
        <w:jc w:val="both"/>
        <w:rPr>
          <w:sz w:val="24"/>
          <w:szCs w:val="24"/>
        </w:rPr>
      </w:pPr>
    </w:p>
    <w:p w:rsidR="000415F8" w:rsidRDefault="000415F8"/>
    <w:sectPr w:rsidR="000415F8" w:rsidSect="00B94124">
      <w:pgSz w:w="11906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124"/>
    <w:rsid w:val="000415F8"/>
    <w:rsid w:val="00B9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No Spacing"/>
    <w:uiPriority w:val="1"/>
    <w:qFormat/>
    <w:rsid w:val="00B941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E15D227AC6757AC4D85F2F694C57F4279366B43E7F39D30A09A259EEB2232EF0EF0D85D40F389C9768D7jAP4J" TargetMode="External"/><Relationship Id="rId5" Type="http://schemas.openxmlformats.org/officeDocument/2006/relationships/hyperlink" Target="consultantplus://offline/ref=44E15D227AC6757AC4D85F396A200DF821903ABE3A74338D5156F904B9BB2979B7A054C59900j3P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B64B-7116-47EA-8EDC-0F490238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2021-04-23T05:59:00Z</dcterms:created>
  <dcterms:modified xsi:type="dcterms:W3CDTF">2021-04-23T06:07:00Z</dcterms:modified>
</cp:coreProperties>
</file>