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>АДМИНИСТРАЦИЯ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>ПОСТАНОВЛЕНИЕ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 17 ноября 2020 года № 81</w:t>
      </w:r>
      <w:r w:rsidRPr="00793520">
        <w:rPr>
          <w:rFonts w:ascii="Arial" w:hAnsi="Arial" w:cs="Arial"/>
          <w:b/>
          <w:sz w:val="32"/>
          <w:szCs w:val="32"/>
        </w:rPr>
        <w:t xml:space="preserve">  </w:t>
      </w:r>
    </w:p>
    <w:p w:rsidR="00C305ED" w:rsidRPr="00793520" w:rsidRDefault="00C305ED" w:rsidP="00C305E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793520">
        <w:rPr>
          <w:rFonts w:ascii="Arial" w:hAnsi="Arial" w:cs="Arial"/>
          <w:b/>
          <w:sz w:val="32"/>
          <w:szCs w:val="32"/>
        </w:rPr>
        <w:t>Об утверждении Правил присвоения, изменения и аннулирования адресов</w:t>
      </w:r>
      <w:r w:rsidRPr="00793520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793520">
        <w:rPr>
          <w:rFonts w:ascii="Arial" w:hAnsi="Arial" w:cs="Arial"/>
          <w:b/>
          <w:bCs/>
          <w:sz w:val="32"/>
          <w:szCs w:val="32"/>
        </w:rPr>
        <w:t>на территории Никольского сельсовета Октябрьского района Курской области</w:t>
      </w:r>
    </w:p>
    <w:p w:rsidR="00C305ED" w:rsidRPr="00793520" w:rsidRDefault="00C305ED" w:rsidP="00C305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05ED" w:rsidRPr="009238B8" w:rsidRDefault="00C305ED" w:rsidP="00C305E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05ED" w:rsidRPr="00793520" w:rsidRDefault="00C305ED" w:rsidP="00C305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793520">
        <w:rPr>
          <w:rFonts w:ascii="Arial" w:hAnsi="Arial" w:cs="Arial"/>
          <w:sz w:val="24"/>
          <w:szCs w:val="24"/>
        </w:rPr>
        <w:t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№1221 от 19.11.2014 г. «Об утверждении Правил присвоения, изменения и аннулирования адресов», Постановлением Правительства РФ от 4 сентября 2020 г. № 1355 "О внесении изменений</w:t>
      </w:r>
      <w:proofErr w:type="gramEnd"/>
      <w:r w:rsidRPr="00793520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адресов", Администрация Никольского сельсовета Октябрьского района постановляет:</w:t>
      </w:r>
    </w:p>
    <w:p w:rsidR="00C305ED" w:rsidRPr="00793520" w:rsidRDefault="00C305ED" w:rsidP="00C305ED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793520">
        <w:rPr>
          <w:rFonts w:ascii="Arial" w:hAnsi="Arial" w:cs="Arial"/>
          <w:bCs/>
          <w:sz w:val="24"/>
          <w:szCs w:val="24"/>
        </w:rPr>
        <w:t xml:space="preserve">          1.Утвердить «Правила присвоения, изменения и аннулирования адресов на территории  Никольского   сельсовета  Октябрьского района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 w:rsidRPr="00793520">
        <w:rPr>
          <w:rFonts w:ascii="Arial" w:hAnsi="Arial" w:cs="Arial"/>
          <w:bCs/>
          <w:sz w:val="24"/>
          <w:szCs w:val="24"/>
        </w:rPr>
        <w:t>» (приложение).</w:t>
      </w:r>
    </w:p>
    <w:p w:rsidR="00C305ED" w:rsidRPr="00793520" w:rsidRDefault="00C305ED" w:rsidP="00C305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93520">
        <w:rPr>
          <w:rFonts w:ascii="Arial" w:hAnsi="Arial" w:cs="Arial"/>
          <w:sz w:val="24"/>
          <w:szCs w:val="24"/>
        </w:rPr>
        <w:t>2.</w:t>
      </w:r>
      <w:proofErr w:type="gramStart"/>
      <w:r w:rsidRPr="007935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52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305ED" w:rsidRPr="00793520" w:rsidRDefault="00C305ED" w:rsidP="00C305E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93520">
        <w:rPr>
          <w:rFonts w:ascii="Arial" w:hAnsi="Arial" w:cs="Arial"/>
          <w:sz w:val="24"/>
          <w:szCs w:val="24"/>
        </w:rPr>
        <w:t xml:space="preserve">3.Постановление вступает в силу с момента его обнародования. </w:t>
      </w:r>
    </w:p>
    <w:p w:rsidR="00C305ED" w:rsidRPr="00793520" w:rsidRDefault="00C305ED" w:rsidP="00C305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05ED" w:rsidRPr="00793520" w:rsidRDefault="00C305ED" w:rsidP="00C305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05ED" w:rsidRPr="009238B8" w:rsidRDefault="00C305ED" w:rsidP="00C305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5ED" w:rsidRPr="009238B8" w:rsidRDefault="00C305ED" w:rsidP="00C305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Глава Никольского сельсовета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Октябрьского района                                                 </w:t>
      </w:r>
      <w:r>
        <w:rPr>
          <w:sz w:val="24"/>
          <w:szCs w:val="24"/>
        </w:rPr>
        <w:t xml:space="preserve">  </w:t>
      </w:r>
      <w:r w:rsidRPr="00793520">
        <w:rPr>
          <w:sz w:val="24"/>
          <w:szCs w:val="24"/>
        </w:rPr>
        <w:t xml:space="preserve">   </w:t>
      </w:r>
      <w:bookmarkStart w:id="0" w:name="_GoBack"/>
      <w:bookmarkEnd w:id="0"/>
      <w:r w:rsidRPr="00793520">
        <w:rPr>
          <w:sz w:val="24"/>
          <w:szCs w:val="24"/>
        </w:rPr>
        <w:t>В.Н. Мезенцев</w:t>
      </w:r>
    </w:p>
    <w:p w:rsidR="00C305ED" w:rsidRPr="00793520" w:rsidRDefault="00C305ED" w:rsidP="00C305ED">
      <w:pPr>
        <w:pStyle w:val="ConsPlusNormal"/>
        <w:ind w:firstLine="709"/>
        <w:jc w:val="right"/>
        <w:rPr>
          <w:sz w:val="24"/>
          <w:szCs w:val="24"/>
        </w:rPr>
      </w:pPr>
    </w:p>
    <w:p w:rsidR="00C305ED" w:rsidRPr="00793520" w:rsidRDefault="00C305ED" w:rsidP="00C305ED">
      <w:pPr>
        <w:pStyle w:val="ConsPlusNormal"/>
        <w:ind w:firstLine="709"/>
        <w:jc w:val="right"/>
        <w:rPr>
          <w:sz w:val="24"/>
          <w:szCs w:val="24"/>
        </w:rPr>
      </w:pPr>
    </w:p>
    <w:p w:rsidR="00C305ED" w:rsidRPr="009238B8" w:rsidRDefault="00C305ED" w:rsidP="00C305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C305ED" w:rsidRPr="009238B8" w:rsidRDefault="00C305ED" w:rsidP="00C305E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Default="00C305ED" w:rsidP="00C30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ED" w:rsidRPr="00793520" w:rsidRDefault="00C305ED" w:rsidP="00C305E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793520">
        <w:rPr>
          <w:rFonts w:ascii="Arial" w:hAnsi="Arial" w:cs="Arial"/>
          <w:sz w:val="18"/>
          <w:szCs w:val="18"/>
        </w:rPr>
        <w:t>Утверждены</w:t>
      </w:r>
    </w:p>
    <w:p w:rsidR="00C305ED" w:rsidRPr="00793520" w:rsidRDefault="00C305ED" w:rsidP="00C305ED">
      <w:pPr>
        <w:pStyle w:val="ConsPlusNormal"/>
        <w:ind w:firstLine="709"/>
        <w:jc w:val="right"/>
        <w:rPr>
          <w:sz w:val="18"/>
          <w:szCs w:val="18"/>
        </w:rPr>
      </w:pPr>
      <w:r w:rsidRPr="00793520">
        <w:rPr>
          <w:sz w:val="18"/>
          <w:szCs w:val="18"/>
        </w:rPr>
        <w:t>постановлением Администрации</w:t>
      </w:r>
    </w:p>
    <w:p w:rsidR="00C305ED" w:rsidRPr="00793520" w:rsidRDefault="00C305ED" w:rsidP="00C305ED">
      <w:pPr>
        <w:pStyle w:val="ConsPlusNormal"/>
        <w:ind w:firstLine="709"/>
        <w:jc w:val="right"/>
        <w:rPr>
          <w:sz w:val="18"/>
          <w:szCs w:val="18"/>
        </w:rPr>
      </w:pPr>
      <w:r w:rsidRPr="00793520">
        <w:rPr>
          <w:sz w:val="18"/>
          <w:szCs w:val="18"/>
        </w:rPr>
        <w:t>Никольского сельсовета</w:t>
      </w:r>
    </w:p>
    <w:p w:rsidR="00C305ED" w:rsidRPr="00793520" w:rsidRDefault="00C305ED" w:rsidP="00C305ED">
      <w:pPr>
        <w:pStyle w:val="ConsPlusNormal"/>
        <w:ind w:firstLine="709"/>
        <w:jc w:val="right"/>
        <w:rPr>
          <w:sz w:val="18"/>
          <w:szCs w:val="18"/>
        </w:rPr>
      </w:pPr>
      <w:r w:rsidRPr="00793520">
        <w:rPr>
          <w:sz w:val="18"/>
          <w:szCs w:val="18"/>
        </w:rPr>
        <w:t>Октябрьского района</w:t>
      </w:r>
    </w:p>
    <w:p w:rsidR="00C305ED" w:rsidRDefault="00C305ED" w:rsidP="00C305ED">
      <w:pPr>
        <w:pStyle w:val="ConsPlusNormal"/>
        <w:ind w:firstLine="709"/>
        <w:jc w:val="right"/>
        <w:rPr>
          <w:sz w:val="18"/>
          <w:szCs w:val="18"/>
        </w:rPr>
      </w:pPr>
      <w:r w:rsidRPr="00793520">
        <w:rPr>
          <w:sz w:val="18"/>
          <w:szCs w:val="18"/>
        </w:rPr>
        <w:t>Курской области</w:t>
      </w:r>
    </w:p>
    <w:p w:rsidR="00C305ED" w:rsidRPr="00793520" w:rsidRDefault="00C305ED" w:rsidP="00C305ED">
      <w:pPr>
        <w:pStyle w:val="ConsPlusNormal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17.11.2020г. № 81</w:t>
      </w:r>
    </w:p>
    <w:p w:rsidR="00C305ED" w:rsidRPr="009238B8" w:rsidRDefault="00C305ED" w:rsidP="00C305E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05ED" w:rsidRPr="009238B8" w:rsidRDefault="00C305ED" w:rsidP="00C305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5ED" w:rsidRPr="00793520" w:rsidRDefault="00C305ED" w:rsidP="00C305ED">
      <w:pPr>
        <w:pStyle w:val="ConsPlusNormal"/>
        <w:jc w:val="center"/>
        <w:rPr>
          <w:b/>
          <w:bCs/>
          <w:sz w:val="24"/>
          <w:szCs w:val="24"/>
        </w:rPr>
      </w:pPr>
      <w:bookmarkStart w:id="2" w:name="Par35"/>
      <w:bookmarkEnd w:id="2"/>
      <w:r w:rsidRPr="00793520">
        <w:rPr>
          <w:b/>
          <w:bCs/>
          <w:sz w:val="24"/>
          <w:szCs w:val="24"/>
        </w:rPr>
        <w:t>Правила присвоения, изменения и аннулирования адресов</w:t>
      </w:r>
      <w:r w:rsidRPr="00793520">
        <w:rPr>
          <w:bCs/>
          <w:sz w:val="24"/>
          <w:szCs w:val="24"/>
        </w:rPr>
        <w:t xml:space="preserve"> </w:t>
      </w:r>
      <w:r w:rsidRPr="00793520">
        <w:rPr>
          <w:b/>
          <w:bCs/>
          <w:sz w:val="24"/>
          <w:szCs w:val="24"/>
        </w:rPr>
        <w:t>на территории Никольского сельсовета Октябрьского района Курской области</w:t>
      </w:r>
    </w:p>
    <w:p w:rsidR="00C305ED" w:rsidRPr="00793520" w:rsidRDefault="00C305ED" w:rsidP="00C305E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3" w:name="Par40"/>
      <w:bookmarkEnd w:id="3"/>
    </w:p>
    <w:p w:rsidR="00C305ED" w:rsidRPr="00793520" w:rsidRDefault="00C305ED" w:rsidP="00C305E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793520">
        <w:rPr>
          <w:b/>
          <w:sz w:val="24"/>
          <w:szCs w:val="24"/>
        </w:rPr>
        <w:t>I. Общие положения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"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а) уникальность. </w:t>
      </w:r>
      <w:proofErr w:type="gramStart"/>
      <w:r w:rsidRPr="00793520">
        <w:rPr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4" w:name="Par54"/>
      <w:bookmarkEnd w:id="4"/>
      <w:r w:rsidRPr="00793520">
        <w:rPr>
          <w:sz w:val="24"/>
          <w:szCs w:val="24"/>
        </w:rPr>
        <w:t>5.  Объектом адресации являются: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793520">
        <w:rPr>
          <w:sz w:val="24"/>
          <w:szCs w:val="24"/>
        </w:rPr>
        <w:t>числе</w:t>
      </w:r>
      <w:proofErr w:type="gramEnd"/>
      <w:r w:rsidRPr="00793520">
        <w:rPr>
          <w:sz w:val="24"/>
          <w:szCs w:val="24"/>
        </w:rPr>
        <w:t xml:space="preserve"> строительство которого не завершено;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793520">
        <w:rPr>
          <w:sz w:val="24"/>
          <w:szCs w:val="24"/>
        </w:rPr>
        <w:t>числе</w:t>
      </w:r>
      <w:proofErr w:type="gramEnd"/>
      <w:r w:rsidRPr="00793520">
        <w:rPr>
          <w:sz w:val="24"/>
          <w:szCs w:val="24"/>
        </w:rPr>
        <w:t xml:space="preserve"> строительство которого не завершено;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lastRenderedPageBreak/>
        <w:t>д</w:t>
      </w:r>
      <w:proofErr w:type="spellEnd"/>
      <w:r w:rsidRPr="00793520">
        <w:rPr>
          <w:sz w:val="24"/>
          <w:szCs w:val="24"/>
        </w:rPr>
        <w:t xml:space="preserve">) </w:t>
      </w:r>
      <w:proofErr w:type="spellStart"/>
      <w:r w:rsidRPr="00793520">
        <w:rPr>
          <w:sz w:val="24"/>
          <w:szCs w:val="24"/>
        </w:rPr>
        <w:t>машино-место</w:t>
      </w:r>
      <w:proofErr w:type="spellEnd"/>
      <w:r w:rsidRPr="00793520">
        <w:rPr>
          <w:sz w:val="24"/>
          <w:szCs w:val="24"/>
        </w:rPr>
        <w:t xml:space="preserve"> (за исключением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>, являющегося частью некапитального здания или сооружения)".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</w:p>
    <w:p w:rsidR="00C305ED" w:rsidRPr="00793520" w:rsidRDefault="00C305ED" w:rsidP="00C305E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5" w:name="Par56"/>
      <w:bookmarkEnd w:id="5"/>
      <w:r w:rsidRPr="00793520">
        <w:rPr>
          <w:b/>
          <w:sz w:val="24"/>
          <w:szCs w:val="24"/>
        </w:rPr>
        <w:t xml:space="preserve">II. Порядок присвоения объекту адресации адреса, </w:t>
      </w:r>
      <w:proofErr w:type="spellStart"/>
      <w:r w:rsidRPr="00793520">
        <w:rPr>
          <w:b/>
          <w:sz w:val="24"/>
          <w:szCs w:val="24"/>
        </w:rPr>
        <w:t>измененияи</w:t>
      </w:r>
      <w:proofErr w:type="spellEnd"/>
      <w:r w:rsidRPr="00793520">
        <w:rPr>
          <w:b/>
          <w:sz w:val="24"/>
          <w:szCs w:val="24"/>
        </w:rPr>
        <w:t xml:space="preserve"> аннулирования такого адреса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6. Присвоение объекту адресации адреса, изменение и аннулирование такого адреса осуществляется Администрацией Никольского сельсовета Октябрьского района с использованием федеральной информационной адресной системы.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7. Присвоение объектам адресации адресов и аннулирование таких адресов осуществляются Администрацией Никольского сельсовета Октябрьского района 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</w:t>
      </w:r>
      <w:r>
        <w:rPr>
          <w:sz w:val="24"/>
          <w:szCs w:val="24"/>
        </w:rPr>
        <w:t xml:space="preserve"> </w:t>
      </w:r>
      <w:r w:rsidRPr="00793520">
        <w:rPr>
          <w:sz w:val="24"/>
          <w:szCs w:val="24"/>
        </w:rPr>
        <w:t xml:space="preserve">Администрацией Никольского сельсовета Октябрьского </w:t>
      </w:r>
      <w:proofErr w:type="gramStart"/>
      <w:r w:rsidRPr="00793520">
        <w:rPr>
          <w:sz w:val="24"/>
          <w:szCs w:val="24"/>
        </w:rPr>
        <w:t>района</w:t>
      </w:r>
      <w:proofErr w:type="gramEnd"/>
      <w:r w:rsidRPr="00793520">
        <w:rPr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</w:t>
      </w:r>
      <w:proofErr w:type="gramStart"/>
      <w:r w:rsidRPr="00793520">
        <w:rPr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793520">
        <w:rPr>
          <w:sz w:val="24"/>
          <w:szCs w:val="24"/>
        </w:rPr>
        <w:t>8. Присвоение объекту адресации адреса осуществляется: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в отношении земельных участков в случаях: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793520">
        <w:rPr>
          <w:sz w:val="24"/>
          <w:szCs w:val="24"/>
        </w:rPr>
        <w:t>отношении</w:t>
      </w:r>
      <w:proofErr w:type="gramEnd"/>
      <w:r w:rsidRPr="00793520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в отношении зданий (строений), сооружений, в том числе строительство которых не завершено, в случаях: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</w:t>
      </w:r>
      <w:proofErr w:type="spellStart"/>
      <w:r w:rsidRPr="00793520">
        <w:rPr>
          <w:sz w:val="24"/>
          <w:szCs w:val="24"/>
        </w:rPr>
        <w:lastRenderedPageBreak/>
        <w:t>соответствиис</w:t>
      </w:r>
      <w:proofErr w:type="spellEnd"/>
      <w:r w:rsidRPr="00793520">
        <w:rPr>
          <w:sz w:val="24"/>
          <w:szCs w:val="24"/>
        </w:rPr>
        <w:t xml:space="preserve"> Градостроительным кодексом Российской Федерации для строительства или реконструкции объекта недвижимости получение разрешения на строительство</w:t>
      </w:r>
      <w:proofErr w:type="gramEnd"/>
      <w:r w:rsidRPr="00793520">
        <w:rPr>
          <w:sz w:val="24"/>
          <w:szCs w:val="24"/>
        </w:rPr>
        <w:t xml:space="preserve"> не требуется)";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в отношении помещений в случаях: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 (</w:t>
      </w:r>
      <w:proofErr w:type="spellStart"/>
      <w:r w:rsidRPr="00793520">
        <w:rPr>
          <w:sz w:val="24"/>
          <w:szCs w:val="24"/>
        </w:rPr>
        <w:t>машино-мест</w:t>
      </w:r>
      <w:proofErr w:type="spellEnd"/>
      <w:r w:rsidRPr="00793520">
        <w:rPr>
          <w:sz w:val="24"/>
          <w:szCs w:val="24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г) в отношении </w:t>
      </w:r>
      <w:proofErr w:type="spellStart"/>
      <w:r w:rsidRPr="00793520">
        <w:rPr>
          <w:sz w:val="24"/>
          <w:szCs w:val="24"/>
        </w:rPr>
        <w:t>машино-мест</w:t>
      </w:r>
      <w:proofErr w:type="spellEnd"/>
      <w:r w:rsidRPr="00793520">
        <w:rPr>
          <w:sz w:val="24"/>
          <w:szCs w:val="24"/>
        </w:rPr>
        <w:t xml:space="preserve"> в случае подготовки и оформления в отношении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 (</w:t>
      </w:r>
      <w:proofErr w:type="spellStart"/>
      <w:r w:rsidRPr="00793520">
        <w:rPr>
          <w:sz w:val="24"/>
          <w:szCs w:val="24"/>
        </w:rPr>
        <w:t>машино-мест</w:t>
      </w:r>
      <w:proofErr w:type="spellEnd"/>
      <w:r w:rsidRPr="00793520">
        <w:rPr>
          <w:sz w:val="24"/>
          <w:szCs w:val="24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793520">
        <w:rPr>
          <w:sz w:val="24"/>
          <w:szCs w:val="24"/>
        </w:rPr>
        <w:t>машино-месте</w:t>
      </w:r>
      <w:proofErr w:type="spellEnd"/>
      <w:r w:rsidRPr="00793520">
        <w:rPr>
          <w:sz w:val="24"/>
          <w:szCs w:val="24"/>
        </w:rPr>
        <w:t>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793520">
        <w:rPr>
          <w:sz w:val="24"/>
          <w:szCs w:val="24"/>
        </w:rPr>
        <w:t>машино-место</w:t>
      </w:r>
      <w:proofErr w:type="spellEnd"/>
      <w:r w:rsidRPr="00793520">
        <w:rPr>
          <w:sz w:val="24"/>
          <w:szCs w:val="24"/>
        </w:rPr>
        <w:t>..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9.1. При присвоении адресов помещениям, </w:t>
      </w:r>
      <w:proofErr w:type="spellStart"/>
      <w:r w:rsidRPr="00793520">
        <w:rPr>
          <w:sz w:val="24"/>
          <w:szCs w:val="24"/>
        </w:rPr>
        <w:t>машино-местам</w:t>
      </w:r>
      <w:proofErr w:type="spellEnd"/>
      <w:r w:rsidRPr="00793520">
        <w:rPr>
          <w:sz w:val="24"/>
          <w:szCs w:val="24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10. В случае</w:t>
      </w:r>
      <w:proofErr w:type="gramStart"/>
      <w:r w:rsidRPr="00793520">
        <w:rPr>
          <w:sz w:val="24"/>
          <w:szCs w:val="24"/>
        </w:rPr>
        <w:t>,</w:t>
      </w:r>
      <w:proofErr w:type="gramEnd"/>
      <w:r w:rsidRPr="00793520">
        <w:rPr>
          <w:sz w:val="24"/>
          <w:szCs w:val="24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793520">
        <w:rPr>
          <w:sz w:val="24"/>
          <w:szCs w:val="24"/>
        </w:rPr>
        <w:t>машино-месту</w:t>
      </w:r>
      <w:proofErr w:type="spellEnd"/>
      <w:r w:rsidRPr="00793520">
        <w:rPr>
          <w:sz w:val="24"/>
          <w:szCs w:val="24"/>
        </w:rPr>
        <w:t>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7" w:name="Par73"/>
      <w:bookmarkEnd w:id="7"/>
      <w:r w:rsidRPr="00793520">
        <w:rPr>
          <w:sz w:val="24"/>
          <w:szCs w:val="24"/>
        </w:rPr>
        <w:t xml:space="preserve">11. 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793520">
        <w:rPr>
          <w:sz w:val="24"/>
          <w:szCs w:val="24"/>
        </w:rPr>
        <w:t>машино-местам</w:t>
      </w:r>
      <w:proofErr w:type="spellEnd"/>
      <w:r w:rsidRPr="00793520">
        <w:rPr>
          <w:sz w:val="24"/>
          <w:szCs w:val="24"/>
        </w:rPr>
        <w:t>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11.1.Присвоенный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12. </w:t>
      </w:r>
      <w:proofErr w:type="gramStart"/>
      <w:r w:rsidRPr="00793520">
        <w:rPr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Никольского сельсовета Октябрьского района, осуществляется одновременно с размещением  Администрацией Никольского сельсовета Октябрьского района в государственном адресном реестре </w:t>
      </w:r>
      <w:r w:rsidRPr="00793520">
        <w:rPr>
          <w:sz w:val="24"/>
          <w:szCs w:val="24"/>
        </w:rPr>
        <w:lastRenderedPageBreak/>
        <w:t xml:space="preserve">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</w:t>
      </w:r>
      <w:proofErr w:type="spellStart"/>
      <w:r w:rsidRPr="00793520">
        <w:rPr>
          <w:sz w:val="24"/>
          <w:szCs w:val="24"/>
        </w:rPr>
        <w:t>всоответствии</w:t>
      </w:r>
      <w:proofErr w:type="spellEnd"/>
      <w:proofErr w:type="gramEnd"/>
      <w:r w:rsidRPr="00793520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13. </w:t>
      </w:r>
      <w:proofErr w:type="gramStart"/>
      <w:r w:rsidRPr="00793520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793520">
        <w:rPr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присвоения объекту адресации нового адреса.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9" w:name="Par83"/>
      <w:bookmarkEnd w:id="9"/>
      <w:r w:rsidRPr="00793520">
        <w:rPr>
          <w:sz w:val="24"/>
          <w:szCs w:val="24"/>
        </w:rPr>
        <w:t xml:space="preserve">18.В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793520">
        <w:rPr>
          <w:sz w:val="24"/>
          <w:szCs w:val="24"/>
        </w:rPr>
        <w:t>машино-мест</w:t>
      </w:r>
      <w:proofErr w:type="spellEnd"/>
      <w:r w:rsidRPr="00793520">
        <w:rPr>
          <w:sz w:val="24"/>
          <w:szCs w:val="24"/>
        </w:rPr>
        <w:t xml:space="preserve"> в таком здании (строении) или сооружении.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19. При присвоении объекту адресации адреса или аннулировании его адреса Администрация Никольского сельсовета Октябрьского района обязана: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Администрации Никольского сельсовета </w:t>
      </w:r>
      <w:r w:rsidRPr="00793520">
        <w:rPr>
          <w:sz w:val="24"/>
          <w:szCs w:val="24"/>
        </w:rPr>
        <w:lastRenderedPageBreak/>
        <w:t>Октябрьского района о присвоении объекту адресации адреса или аннулировании его адреса.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21. Решение  Администрации Никольского сельсовета Октябрьского района о присвоении объекту адресации адреса принимается одновременно: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с утверждением Администрацией Никольского сельсовета Октябрьского района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с заключением  Администрации Никольского сельсовета Октябрьского района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с заключением Администрации Никольского сельсовета Октябрьского района  договора о развитии застроенной территории в соответствии с Градостроительным кодексом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с утверждением проекта планировки территории;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) с принятием решения о строительстве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793520">
        <w:rPr>
          <w:sz w:val="24"/>
          <w:szCs w:val="24"/>
        </w:rPr>
        <w:t>сведения</w:t>
      </w:r>
      <w:proofErr w:type="gramEnd"/>
      <w:r w:rsidRPr="00793520">
        <w:rPr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22. Решение  Администрации Никольского сельсовета Октябрьского района о присвоении объекту адресации адреса содержит: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присвоенный объекту адресации адрес;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описание местоположения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 Администрации Никольского сельсовета Октябрьского района 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23. Решение Администрации Никольского сельсовета Октябрьского района об аннулировании адреса объекта адресации содержит: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аннулируемый адрес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причину аннулирования адреса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и </w:t>
      </w:r>
      <w:r w:rsidRPr="00793520">
        <w:rPr>
          <w:sz w:val="24"/>
          <w:szCs w:val="24"/>
        </w:rPr>
        <w:lastRenderedPageBreak/>
        <w:t>(или) снятия с государственного кадастрового учета объекта недвижимости, являющегося объектом адресации;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Никольского сельсовета Октябрьского района объединено с решением о присвоении этому объекту адресации нового адреса.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24. Решения  Администрации Никольского сельсовета Октябрьского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Администрацией Никольского сельсовета Октябрьского района в государственный адресный реестр в течение 3 рабочих дней со дня принятия такого решения.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25.1. </w:t>
      </w:r>
      <w:proofErr w:type="gramStart"/>
      <w:r w:rsidRPr="00793520">
        <w:rPr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793520">
        <w:rPr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793520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право хозяйственного ведения;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право оперативного управления;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право пожизненно наследуемого владения;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право постоянного (бессрочного) пользования.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 (в ред. Постановления Правительства РФ от 24.04.2015 N 387)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793520">
        <w:rPr>
          <w:sz w:val="24"/>
          <w:szCs w:val="24"/>
        </w:rPr>
        <w:t xml:space="preserve">29. </w:t>
      </w:r>
      <w:proofErr w:type="gramStart"/>
      <w:r w:rsidRPr="00793520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31. </w:t>
      </w:r>
      <w:proofErr w:type="gramStart"/>
      <w:r w:rsidRPr="00793520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793520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Заявление представляется заявителем (представителем заявителя) в Администрацию Никольского сельсовета Октябрьского района или многофункциональный центр предоставления государственных и муниципальных услуг, с которым Администрацией Никольского сельсовета Октябрьского района заключено соглашение о взаимодействии.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Заявление представляется в Администрацию Никольского сельсовета Октябрьского района или многофункциональный центр по месту нахождения объекта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lastRenderedPageBreak/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2" w:name="Par135"/>
      <w:bookmarkEnd w:id="12"/>
      <w:r w:rsidRPr="00793520">
        <w:rPr>
          <w:sz w:val="24"/>
          <w:szCs w:val="24"/>
        </w:rPr>
        <w:t xml:space="preserve">34. </w:t>
      </w:r>
      <w:r w:rsidRPr="00793520">
        <w:rPr>
          <w:rFonts w:eastAsia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793520">
        <w:rPr>
          <w:sz w:val="24"/>
          <w:szCs w:val="24"/>
        </w:rPr>
        <w:t>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а) правоустанавливающие и (или) </w:t>
      </w:r>
      <w:proofErr w:type="spellStart"/>
      <w:r w:rsidRPr="00793520">
        <w:rPr>
          <w:sz w:val="24"/>
          <w:szCs w:val="24"/>
        </w:rPr>
        <w:t>правоудостоверяющие</w:t>
      </w:r>
      <w:proofErr w:type="spellEnd"/>
      <w:r w:rsidRPr="00793520">
        <w:rPr>
          <w:sz w:val="24"/>
          <w:szCs w:val="24"/>
        </w:rPr>
        <w:t xml:space="preserve"> документы на объект (объекты) адресаци</w:t>
      </w:r>
      <w:proofErr w:type="gramStart"/>
      <w:r w:rsidRPr="00793520">
        <w:rPr>
          <w:sz w:val="24"/>
          <w:szCs w:val="24"/>
        </w:rPr>
        <w:t>и(</w:t>
      </w:r>
      <w:proofErr w:type="gramEnd"/>
      <w:r w:rsidRPr="00793520">
        <w:rPr>
          <w:sz w:val="24"/>
          <w:szCs w:val="24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793520">
        <w:rPr>
          <w:sz w:val="24"/>
          <w:szCs w:val="24"/>
        </w:rPr>
        <w:t>правоудостоверяющие</w:t>
      </w:r>
      <w:proofErr w:type="spellEnd"/>
      <w:r w:rsidRPr="00793520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з</w:t>
      </w:r>
      <w:proofErr w:type="spellEnd"/>
      <w:r w:rsidRPr="00793520">
        <w:rPr>
          <w:sz w:val="24"/>
          <w:szCs w:val="24"/>
        </w:rPr>
        <w:t>) 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34.1. </w:t>
      </w:r>
      <w:proofErr w:type="gramStart"/>
      <w:r w:rsidRPr="00793520">
        <w:rPr>
          <w:sz w:val="24"/>
          <w:szCs w:val="24"/>
        </w:rPr>
        <w:t>Документы, указанные в подпунктах "б", "</w:t>
      </w: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", "</w:t>
      </w:r>
      <w:proofErr w:type="spellStart"/>
      <w:r w:rsidRPr="00793520">
        <w:rPr>
          <w:sz w:val="24"/>
          <w:szCs w:val="24"/>
        </w:rPr>
        <w:t>з</w:t>
      </w:r>
      <w:proofErr w:type="spellEnd"/>
      <w:r w:rsidRPr="00793520">
        <w:rPr>
          <w:sz w:val="24"/>
          <w:szCs w:val="24"/>
        </w:rPr>
        <w:t>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35. </w:t>
      </w:r>
      <w:proofErr w:type="gramStart"/>
      <w:r w:rsidRPr="00793520">
        <w:rPr>
          <w:sz w:val="24"/>
          <w:szCs w:val="24"/>
        </w:rPr>
        <w:t xml:space="preserve">Администрация Никольского сельсовета Октябрьского района запрашивает документы, указанные в </w:t>
      </w:r>
      <w:hyperlink w:anchor="Par135" w:tooltip="Ссылка на текущий документ" w:history="1">
        <w:r w:rsidRPr="00793520">
          <w:rPr>
            <w:sz w:val="24"/>
            <w:szCs w:val="24"/>
          </w:rPr>
          <w:t>пункте 34</w:t>
        </w:r>
      </w:hyperlink>
      <w:r w:rsidRPr="00793520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"а", "в", "г", "е" и "ж" пункта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793520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793520">
        <w:rPr>
          <w:sz w:val="24"/>
          <w:szCs w:val="24"/>
        </w:rPr>
        <w:t>уполномоченный</w:t>
      </w:r>
      <w:proofErr w:type="gramEnd"/>
      <w:r w:rsidRPr="00793520">
        <w:rPr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Никольского сельсовета Октябрьского района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 Администрацией Никольского сельсовета Октябрьского района таких документов.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 случае</w:t>
      </w:r>
      <w:proofErr w:type="gramStart"/>
      <w:r w:rsidRPr="00793520">
        <w:rPr>
          <w:sz w:val="24"/>
          <w:szCs w:val="24"/>
        </w:rPr>
        <w:t>,</w:t>
      </w:r>
      <w:proofErr w:type="gramEnd"/>
      <w:r w:rsidRPr="00793520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Администрацию  Никольского сельсовета Октябрьского района 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Pr="00793520">
        <w:rPr>
          <w:sz w:val="24"/>
          <w:szCs w:val="24"/>
        </w:rPr>
        <w:lastRenderedPageBreak/>
        <w:t>Администрацией Никольского сельсовета Октябрьского района по указанному в заявлении почтовому адресу в течение рабочего дня, следующего за днем получения Администрацией Никольского сельсовета Октябрьского района документов.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Никольского сельсовета Октябрьского района 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Никольского сельсовета Октябрьского района 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793520">
        <w:rPr>
          <w:sz w:val="24"/>
          <w:szCs w:val="24"/>
        </w:rPr>
        <w:t xml:space="preserve"> их объема.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793520">
          <w:rPr>
            <w:sz w:val="24"/>
            <w:szCs w:val="24"/>
          </w:rPr>
          <w:t>пункте 34</w:t>
        </w:r>
      </w:hyperlink>
      <w:r w:rsidRPr="00793520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 Никольского сельсовета Октябрьского района.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3" w:name="Par153"/>
      <w:bookmarkEnd w:id="13"/>
      <w:r w:rsidRPr="00793520">
        <w:rPr>
          <w:sz w:val="24"/>
          <w:szCs w:val="24"/>
        </w:rPr>
        <w:t xml:space="preserve">37. </w:t>
      </w:r>
      <w:proofErr w:type="gramStart"/>
      <w:r w:rsidRPr="00793520">
        <w:rPr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Никольского сельсовета Октябрьского района в срок не более чем 10 рабочих дней со дня поступления заявления. 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793520">
        <w:rPr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Никольского сельсовета Октябрьского района.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39. Решение Администрации Никольского сельсовета Октябрьского района 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Никольского сельсовета Октябрьского района заявителю (представителю заявителя) одним из способов, указанным в заявлении: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793520">
          <w:rPr>
            <w:sz w:val="24"/>
            <w:szCs w:val="24"/>
          </w:rPr>
          <w:t>38</w:t>
        </w:r>
      </w:hyperlink>
      <w:r w:rsidRPr="00793520">
        <w:rPr>
          <w:sz w:val="24"/>
          <w:szCs w:val="24"/>
        </w:rPr>
        <w:t xml:space="preserve"> настоящих Правил;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793520">
        <w:rPr>
          <w:sz w:val="24"/>
          <w:szCs w:val="24"/>
        </w:rPr>
        <w:t>днем</w:t>
      </w:r>
      <w:proofErr w:type="gramEnd"/>
      <w:r w:rsidRPr="00793520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793520">
          <w:rPr>
            <w:sz w:val="24"/>
            <w:szCs w:val="24"/>
          </w:rPr>
          <w:t>38</w:t>
        </w:r>
      </w:hyperlink>
      <w:r w:rsidRPr="00793520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 xml:space="preserve">При наличии в заявлении указания о выдаче решения о присвоении </w:t>
      </w:r>
      <w:r w:rsidRPr="00793520">
        <w:rPr>
          <w:sz w:val="24"/>
          <w:szCs w:val="24"/>
        </w:rPr>
        <w:lastRenderedPageBreak/>
        <w:t xml:space="preserve">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Никольского сельсовета Октябрьского района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793520">
          <w:rPr>
            <w:sz w:val="24"/>
            <w:szCs w:val="24"/>
          </w:rPr>
          <w:t>пунктами 37</w:t>
        </w:r>
      </w:hyperlink>
      <w:r w:rsidRPr="00793520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793520">
          <w:rPr>
            <w:sz w:val="24"/>
            <w:szCs w:val="24"/>
          </w:rPr>
          <w:t>38</w:t>
        </w:r>
        <w:proofErr w:type="gramEnd"/>
      </w:hyperlink>
      <w:r w:rsidRPr="00793520">
        <w:rPr>
          <w:sz w:val="24"/>
          <w:szCs w:val="24"/>
        </w:rPr>
        <w:t xml:space="preserve"> настоящих Правил.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793520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793520">
          <w:rPr>
            <w:sz w:val="24"/>
            <w:szCs w:val="24"/>
          </w:rPr>
          <w:t>29</w:t>
        </w:r>
      </w:hyperlink>
      <w:r w:rsidRPr="00793520">
        <w:rPr>
          <w:sz w:val="24"/>
          <w:szCs w:val="24"/>
        </w:rPr>
        <w:t xml:space="preserve"> настоящих Правил;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793520">
        <w:rPr>
          <w:sz w:val="24"/>
          <w:szCs w:val="24"/>
        </w:rPr>
        <w:t>необходимых</w:t>
      </w:r>
      <w:proofErr w:type="gramEnd"/>
      <w:r w:rsidRPr="00793520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793520">
          <w:rPr>
            <w:sz w:val="24"/>
            <w:szCs w:val="24"/>
          </w:rPr>
          <w:t>8</w:t>
        </w:r>
      </w:hyperlink>
      <w:r w:rsidRPr="00793520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793520">
          <w:rPr>
            <w:sz w:val="24"/>
            <w:szCs w:val="24"/>
          </w:rPr>
          <w:t>11</w:t>
        </w:r>
      </w:hyperlink>
      <w:r w:rsidRPr="00793520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793520">
          <w:rPr>
            <w:sz w:val="24"/>
            <w:szCs w:val="24"/>
          </w:rPr>
          <w:t>14</w:t>
        </w:r>
      </w:hyperlink>
      <w:r w:rsidRPr="00793520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793520">
          <w:rPr>
            <w:sz w:val="24"/>
            <w:szCs w:val="24"/>
          </w:rPr>
          <w:t>18</w:t>
        </w:r>
      </w:hyperlink>
      <w:r w:rsidRPr="00793520">
        <w:rPr>
          <w:sz w:val="24"/>
          <w:szCs w:val="24"/>
        </w:rPr>
        <w:t xml:space="preserve"> настоящих Правил.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305ED" w:rsidRPr="00793520" w:rsidRDefault="00C305ED" w:rsidP="00C305ED">
      <w:pPr>
        <w:pStyle w:val="ConsPlusNormal"/>
        <w:ind w:firstLine="709"/>
        <w:jc w:val="center"/>
        <w:rPr>
          <w:sz w:val="24"/>
          <w:szCs w:val="24"/>
        </w:rPr>
      </w:pPr>
    </w:p>
    <w:p w:rsidR="00C305ED" w:rsidRPr="00793520" w:rsidRDefault="00C305ED" w:rsidP="00C305E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16" w:name="Par168"/>
      <w:bookmarkEnd w:id="16"/>
      <w:r w:rsidRPr="00793520">
        <w:rPr>
          <w:b/>
          <w:sz w:val="24"/>
          <w:szCs w:val="24"/>
        </w:rPr>
        <w:t>III. Структура адреса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793520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793520">
        <w:rPr>
          <w:sz w:val="24"/>
          <w:szCs w:val="24"/>
        </w:rPr>
        <w:t>адресообразующих</w:t>
      </w:r>
      <w:proofErr w:type="spellEnd"/>
      <w:r w:rsidRPr="00793520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наименование страны (Российская Федерация);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наименование субъекта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наименование муниципального района, муниципального округа или внутригородской территории (для городов федерального значения) в составе субъекта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) наименование населенного пункта;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е) наименование элемента планировочной структуры;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ж) наименование элемента улично-дорожной сети;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з</w:t>
      </w:r>
      <w:proofErr w:type="spellEnd"/>
      <w:r w:rsidRPr="00793520">
        <w:rPr>
          <w:sz w:val="24"/>
          <w:szCs w:val="24"/>
        </w:rPr>
        <w:t>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и) тип и номер помещения, расположенного в здании или сооружении, или наименование объекта адресации "</w:t>
      </w:r>
      <w:proofErr w:type="spellStart"/>
      <w:r w:rsidRPr="00793520">
        <w:rPr>
          <w:sz w:val="24"/>
          <w:szCs w:val="24"/>
        </w:rPr>
        <w:t>машино-место</w:t>
      </w:r>
      <w:proofErr w:type="spellEnd"/>
      <w:r w:rsidRPr="00793520">
        <w:rPr>
          <w:sz w:val="24"/>
          <w:szCs w:val="24"/>
        </w:rPr>
        <w:t xml:space="preserve">" и номер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 в </w:t>
      </w:r>
      <w:r w:rsidRPr="00793520">
        <w:rPr>
          <w:sz w:val="24"/>
          <w:szCs w:val="24"/>
        </w:rPr>
        <w:lastRenderedPageBreak/>
        <w:t>здании, сооружении.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93520">
        <w:rPr>
          <w:sz w:val="24"/>
          <w:szCs w:val="24"/>
        </w:rPr>
        <w:t>адресообразующих</w:t>
      </w:r>
      <w:proofErr w:type="spellEnd"/>
      <w:r w:rsidRPr="00793520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46. Перечень </w:t>
      </w:r>
      <w:proofErr w:type="spellStart"/>
      <w:r w:rsidRPr="00793520">
        <w:rPr>
          <w:sz w:val="24"/>
          <w:szCs w:val="24"/>
        </w:rPr>
        <w:t>адресообразующих</w:t>
      </w:r>
      <w:proofErr w:type="spellEnd"/>
      <w:r w:rsidRPr="00793520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793520">
        <w:rPr>
          <w:sz w:val="24"/>
          <w:szCs w:val="24"/>
        </w:rPr>
        <w:t xml:space="preserve">47. Обязательными </w:t>
      </w:r>
      <w:proofErr w:type="spellStart"/>
      <w:r w:rsidRPr="00793520">
        <w:rPr>
          <w:sz w:val="24"/>
          <w:szCs w:val="24"/>
        </w:rPr>
        <w:t>адресообразующими</w:t>
      </w:r>
      <w:proofErr w:type="spellEnd"/>
      <w:r w:rsidRPr="00793520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страна;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субъект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муниципальный район, муниципальный округ или внутригородская территория (для городов федерального значения) в составе субъекта Российской Федерации;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) населенный пункт.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48. Иные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793520">
        <w:rPr>
          <w:sz w:val="24"/>
          <w:szCs w:val="24"/>
        </w:rPr>
        <w:t>адресообразующим</w:t>
      </w:r>
      <w:proofErr w:type="spellEnd"/>
      <w:r w:rsidRPr="0079352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наименование элемента планировочной структуры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наименование элемента улично-дорожной сети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наименование объекта адресации "земельный участок" и номер земельного участка.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50. Структура адреса здания (строения)</w:t>
      </w:r>
      <w:proofErr w:type="gramStart"/>
      <w:r w:rsidRPr="00793520">
        <w:rPr>
          <w:sz w:val="24"/>
          <w:szCs w:val="24"/>
        </w:rPr>
        <w:t>,с</w:t>
      </w:r>
      <w:proofErr w:type="gramEnd"/>
      <w:r w:rsidRPr="00793520">
        <w:rPr>
          <w:sz w:val="24"/>
          <w:szCs w:val="24"/>
        </w:rPr>
        <w:t xml:space="preserve">ооружения в дополнение к обязательным </w:t>
      </w:r>
      <w:proofErr w:type="spellStart"/>
      <w:r w:rsidRPr="00793520">
        <w:rPr>
          <w:sz w:val="24"/>
          <w:szCs w:val="24"/>
        </w:rPr>
        <w:t>адресообразующим</w:t>
      </w:r>
      <w:proofErr w:type="spellEnd"/>
      <w:r w:rsidRPr="0079352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наименование элемента планировочной структуры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наименование элемента улично-дорожной сети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тип и номер здания (строения) или сооружения.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51. Структура адреса помещения в пределах здания (строения), </w:t>
      </w:r>
      <w:proofErr w:type="spellStart"/>
      <w:r w:rsidRPr="00793520">
        <w:rPr>
          <w:sz w:val="24"/>
          <w:szCs w:val="24"/>
        </w:rPr>
        <w:t>сооруженияв</w:t>
      </w:r>
      <w:proofErr w:type="spellEnd"/>
      <w:r w:rsidRPr="00793520">
        <w:rPr>
          <w:sz w:val="24"/>
          <w:szCs w:val="24"/>
        </w:rPr>
        <w:t xml:space="preserve"> дополнение к обязательным </w:t>
      </w:r>
      <w:proofErr w:type="spellStart"/>
      <w:r w:rsidRPr="00793520">
        <w:rPr>
          <w:sz w:val="24"/>
          <w:szCs w:val="24"/>
        </w:rPr>
        <w:t>адресообразующим</w:t>
      </w:r>
      <w:proofErr w:type="spellEnd"/>
      <w:r w:rsidRPr="00793520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наименование элемента планировочной структуры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наименование элемента улично-дорожной сети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тип и номер здания (строения), сооружения;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г) тип и номер помещения в пределах здания, сооружения;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t>д</w:t>
      </w:r>
      <w:proofErr w:type="spellEnd"/>
      <w:r w:rsidRPr="00793520">
        <w:rPr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51.1.Структура адреса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 в дополнение к обязательным </w:t>
      </w:r>
      <w:proofErr w:type="spellStart"/>
      <w:r w:rsidRPr="00793520">
        <w:rPr>
          <w:sz w:val="24"/>
          <w:szCs w:val="24"/>
        </w:rPr>
        <w:t>адресообразующим</w:t>
      </w:r>
      <w:proofErr w:type="spellEnd"/>
      <w:r w:rsidRPr="00793520">
        <w:rPr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наименование элемента планировочной структуры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наименование элемента улично-дорожной сети (при наличии);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в) тип и номер здания (строения), сооружения;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lastRenderedPageBreak/>
        <w:t>г) наименование объекта адресации "</w:t>
      </w:r>
      <w:proofErr w:type="spellStart"/>
      <w:r w:rsidRPr="00793520">
        <w:rPr>
          <w:sz w:val="24"/>
          <w:szCs w:val="24"/>
        </w:rPr>
        <w:t>машино-место</w:t>
      </w:r>
      <w:proofErr w:type="spellEnd"/>
      <w:r w:rsidRPr="00793520">
        <w:rPr>
          <w:sz w:val="24"/>
          <w:szCs w:val="24"/>
        </w:rPr>
        <w:t xml:space="preserve">" и номер </w:t>
      </w:r>
      <w:proofErr w:type="spellStart"/>
      <w:r w:rsidRPr="00793520">
        <w:rPr>
          <w:sz w:val="24"/>
          <w:szCs w:val="24"/>
        </w:rPr>
        <w:t>машино-места</w:t>
      </w:r>
      <w:proofErr w:type="spellEnd"/>
      <w:r w:rsidRPr="00793520">
        <w:rPr>
          <w:sz w:val="24"/>
          <w:szCs w:val="24"/>
        </w:rPr>
        <w:t xml:space="preserve"> в здании, сооружении.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793520">
        <w:rPr>
          <w:sz w:val="24"/>
          <w:szCs w:val="24"/>
        </w:rPr>
        <w:t>машино-мест</w:t>
      </w:r>
      <w:proofErr w:type="spellEnd"/>
      <w:r w:rsidRPr="00793520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793520">
        <w:rPr>
          <w:sz w:val="24"/>
          <w:szCs w:val="24"/>
        </w:rPr>
        <w:t>адресообразующих</w:t>
      </w:r>
      <w:proofErr w:type="spellEnd"/>
      <w:r w:rsidRPr="00793520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center"/>
        <w:rPr>
          <w:sz w:val="24"/>
          <w:szCs w:val="24"/>
        </w:rPr>
      </w:pPr>
    </w:p>
    <w:p w:rsidR="00C305ED" w:rsidRPr="00793520" w:rsidRDefault="00C305ED" w:rsidP="00C305ED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19" w:name="Par206"/>
      <w:bookmarkEnd w:id="19"/>
      <w:r w:rsidRPr="00793520">
        <w:rPr>
          <w:b/>
          <w:sz w:val="24"/>
          <w:szCs w:val="24"/>
        </w:rPr>
        <w:t>IV. Правила написания наименований и нумерации</w:t>
      </w:r>
    </w:p>
    <w:p w:rsidR="00C305ED" w:rsidRPr="00793520" w:rsidRDefault="00C305ED" w:rsidP="00C305ED">
      <w:pPr>
        <w:pStyle w:val="ConsPlusNormal"/>
        <w:ind w:firstLine="709"/>
        <w:jc w:val="center"/>
        <w:rPr>
          <w:b/>
          <w:sz w:val="24"/>
          <w:szCs w:val="24"/>
        </w:rPr>
      </w:pPr>
      <w:r w:rsidRPr="00793520">
        <w:rPr>
          <w:b/>
          <w:sz w:val="24"/>
          <w:szCs w:val="24"/>
        </w:rPr>
        <w:t>объектов адресации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>
        <w:rPr>
          <w:sz w:val="24"/>
          <w:szCs w:val="24"/>
        </w:rPr>
        <w:t xml:space="preserve"> </w:t>
      </w:r>
      <w:r w:rsidRPr="00793520">
        <w:rPr>
          <w:sz w:val="24"/>
          <w:szCs w:val="24"/>
        </w:rPr>
        <w:t>муниципального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Перечень наименований муниципальных районов, муниципальных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793520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а) "</w:t>
      </w:r>
      <w:proofErr w:type="gramStart"/>
      <w:r w:rsidRPr="00793520">
        <w:rPr>
          <w:sz w:val="24"/>
          <w:szCs w:val="24"/>
        </w:rPr>
        <w:t>-"</w:t>
      </w:r>
      <w:proofErr w:type="gramEnd"/>
      <w:r w:rsidRPr="00793520">
        <w:rPr>
          <w:sz w:val="24"/>
          <w:szCs w:val="24"/>
        </w:rPr>
        <w:t xml:space="preserve"> - дефис;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б) "</w:t>
      </w:r>
      <w:proofErr w:type="gramStart"/>
      <w:r w:rsidRPr="00793520">
        <w:rPr>
          <w:sz w:val="24"/>
          <w:szCs w:val="24"/>
        </w:rPr>
        <w:t>."</w:t>
      </w:r>
      <w:proofErr w:type="gramEnd"/>
      <w:r w:rsidRPr="00793520">
        <w:rPr>
          <w:sz w:val="24"/>
          <w:szCs w:val="24"/>
        </w:rPr>
        <w:t xml:space="preserve"> - точка;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в</w:t>
      </w:r>
      <w:proofErr w:type="gramStart"/>
      <w:r w:rsidRPr="00793520">
        <w:rPr>
          <w:sz w:val="24"/>
          <w:szCs w:val="24"/>
        </w:rPr>
        <w:t xml:space="preserve">) "(" - </w:t>
      </w:r>
      <w:proofErr w:type="gramEnd"/>
      <w:r w:rsidRPr="00793520">
        <w:rPr>
          <w:sz w:val="24"/>
          <w:szCs w:val="24"/>
        </w:rPr>
        <w:t>открывающая круглая скобка;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93520">
        <w:rPr>
          <w:sz w:val="24"/>
          <w:szCs w:val="24"/>
        </w:rPr>
        <w:t>г) ")" - закрывающая круглая скобка;</w:t>
      </w:r>
      <w:proofErr w:type="gramEnd"/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793520">
        <w:rPr>
          <w:sz w:val="24"/>
          <w:szCs w:val="24"/>
        </w:rPr>
        <w:lastRenderedPageBreak/>
        <w:t>д</w:t>
      </w:r>
      <w:proofErr w:type="spellEnd"/>
      <w:r w:rsidRPr="00793520">
        <w:rPr>
          <w:sz w:val="24"/>
          <w:szCs w:val="24"/>
        </w:rPr>
        <w:t>) "N" - знак номера.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793520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793520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793520">
        <w:rPr>
          <w:sz w:val="24"/>
          <w:szCs w:val="24"/>
        </w:rPr>
        <w:t>з</w:t>
      </w:r>
      <w:proofErr w:type="spellEnd"/>
      <w:r w:rsidRPr="00793520">
        <w:rPr>
          <w:sz w:val="24"/>
          <w:szCs w:val="24"/>
        </w:rPr>
        <w:t>", "</w:t>
      </w:r>
      <w:proofErr w:type="spellStart"/>
      <w:r w:rsidRPr="00793520">
        <w:rPr>
          <w:sz w:val="24"/>
          <w:szCs w:val="24"/>
        </w:rPr>
        <w:t>й</w:t>
      </w:r>
      <w:proofErr w:type="spellEnd"/>
      <w:r w:rsidRPr="00793520">
        <w:rPr>
          <w:sz w:val="24"/>
          <w:szCs w:val="24"/>
        </w:rPr>
        <w:t>", "</w:t>
      </w:r>
      <w:proofErr w:type="spellStart"/>
      <w:r w:rsidRPr="00793520">
        <w:rPr>
          <w:sz w:val="24"/>
          <w:szCs w:val="24"/>
        </w:rPr>
        <w:t>ъ</w:t>
      </w:r>
      <w:proofErr w:type="spellEnd"/>
      <w:r w:rsidRPr="00793520">
        <w:rPr>
          <w:sz w:val="24"/>
          <w:szCs w:val="24"/>
        </w:rPr>
        <w:t>", "</w:t>
      </w:r>
      <w:proofErr w:type="spellStart"/>
      <w:r w:rsidRPr="00793520">
        <w:rPr>
          <w:sz w:val="24"/>
          <w:szCs w:val="24"/>
        </w:rPr>
        <w:t>ы</w:t>
      </w:r>
      <w:proofErr w:type="spellEnd"/>
      <w:r w:rsidRPr="00793520">
        <w:rPr>
          <w:sz w:val="24"/>
          <w:szCs w:val="24"/>
        </w:rPr>
        <w:t>" и "</w:t>
      </w:r>
      <w:proofErr w:type="spellStart"/>
      <w:r w:rsidRPr="00793520">
        <w:rPr>
          <w:sz w:val="24"/>
          <w:szCs w:val="24"/>
        </w:rPr>
        <w:t>ь</w:t>
      </w:r>
      <w:proofErr w:type="spellEnd"/>
      <w:r w:rsidRPr="00793520">
        <w:rPr>
          <w:sz w:val="24"/>
          <w:szCs w:val="24"/>
        </w:rPr>
        <w:t>", а также символ "/" - косая черта.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C305ED" w:rsidRPr="00793520" w:rsidRDefault="00C305ED" w:rsidP="00C305ED">
      <w:pPr>
        <w:pStyle w:val="ConsPlusNormal"/>
        <w:ind w:firstLine="709"/>
        <w:jc w:val="both"/>
        <w:rPr>
          <w:sz w:val="24"/>
          <w:szCs w:val="24"/>
        </w:rPr>
      </w:pPr>
      <w:r w:rsidRPr="00793520">
        <w:rPr>
          <w:sz w:val="24"/>
          <w:szCs w:val="24"/>
        </w:rPr>
        <w:t xml:space="preserve">обязательные </w:t>
      </w:r>
      <w:proofErr w:type="spellStart"/>
      <w:r w:rsidRPr="00793520">
        <w:rPr>
          <w:sz w:val="24"/>
          <w:szCs w:val="24"/>
        </w:rPr>
        <w:t>адресообразующие</w:t>
      </w:r>
      <w:proofErr w:type="spellEnd"/>
      <w:r w:rsidRPr="00793520">
        <w:rPr>
          <w:sz w:val="24"/>
          <w:szCs w:val="24"/>
        </w:rPr>
        <w:t xml:space="preserve"> элементы адреса объекта адресации.</w:t>
      </w:r>
    </w:p>
    <w:p w:rsidR="00C305ED" w:rsidRPr="00793520" w:rsidRDefault="00C305ED" w:rsidP="00C305E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32E39" w:rsidRDefault="00D32E39"/>
    <w:sectPr w:rsidR="00D32E39" w:rsidSect="00793520">
      <w:headerReference w:type="default" r:id="rId4"/>
      <w:footerReference w:type="default" r:id="rId5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C305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92" w:rsidRDefault="00C305ED" w:rsidP="00693ACB">
    <w:pPr>
      <w:tabs>
        <w:tab w:val="left" w:pos="31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ED"/>
    <w:rsid w:val="00C305ED"/>
    <w:rsid w:val="00D3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305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6568</Words>
  <Characters>37438</Characters>
  <Application>Microsoft Office Word</Application>
  <DocSecurity>0</DocSecurity>
  <Lines>311</Lines>
  <Paragraphs>87</Paragraphs>
  <ScaleCrop>false</ScaleCrop>
  <Company/>
  <LinksUpToDate>false</LinksUpToDate>
  <CharactersWithSpaces>43919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2020-12-01T06:21:00Z</dcterms:created>
  <dcterms:modified xsi:type="dcterms:W3CDTF">2020-12-01T06:22:00Z</dcterms:modified>
</cp:coreProperties>
</file>