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ПОСТАНОВЛЕНИЕ</w:t>
      </w: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2141B" w:rsidRPr="005F2491" w:rsidRDefault="00F2141B" w:rsidP="00F214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от </w:t>
      </w:r>
      <w:r w:rsidR="00BA56EF">
        <w:rPr>
          <w:rFonts w:ascii="Arial" w:hAnsi="Arial" w:cs="Arial"/>
          <w:b/>
          <w:sz w:val="32"/>
          <w:szCs w:val="32"/>
        </w:rPr>
        <w:t xml:space="preserve">  10 августа </w:t>
      </w:r>
      <w:r w:rsidRPr="005F2491">
        <w:rPr>
          <w:rFonts w:ascii="Arial" w:hAnsi="Arial" w:cs="Arial"/>
          <w:b/>
          <w:sz w:val="32"/>
          <w:szCs w:val="32"/>
        </w:rPr>
        <w:t>2018 года №</w:t>
      </w:r>
      <w:r w:rsidR="00BA56EF">
        <w:rPr>
          <w:rFonts w:ascii="Arial" w:hAnsi="Arial" w:cs="Arial"/>
          <w:b/>
          <w:sz w:val="32"/>
          <w:szCs w:val="32"/>
        </w:rPr>
        <w:t xml:space="preserve">  59</w:t>
      </w:r>
    </w:p>
    <w:p w:rsidR="00F2141B" w:rsidRPr="007A4485" w:rsidRDefault="00F2141B" w:rsidP="00F2141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CC2DF0" w:rsidRPr="00F2141B" w:rsidRDefault="000C502B" w:rsidP="00F2141B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hyperlink r:id="rId5" w:history="1">
        <w:r w:rsidR="00CC2DF0" w:rsidRPr="00CC2DF0">
          <w:rPr>
            <w:rFonts w:eastAsia="Times New Roman"/>
            <w:color w:val="0000FF"/>
            <w:u w:val="single"/>
          </w:rPr>
          <w:br/>
        </w:r>
      </w:hyperlink>
      <w:r w:rsidR="00CC2DF0" w:rsidRPr="00F2141B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об  </w:t>
      </w:r>
      <w:proofErr w:type="gramStart"/>
      <w:r w:rsidR="00CC2DF0" w:rsidRPr="00F2141B">
        <w:rPr>
          <w:rFonts w:ascii="Arial" w:eastAsia="Times New Roman" w:hAnsi="Arial" w:cs="Arial"/>
          <w:b/>
          <w:sz w:val="32"/>
          <w:szCs w:val="32"/>
        </w:rPr>
        <w:t>инвестиционной</w:t>
      </w:r>
      <w:proofErr w:type="gramEnd"/>
    </w:p>
    <w:p w:rsidR="00CC2DF0" w:rsidRPr="00F2141B" w:rsidRDefault="00CC2DF0" w:rsidP="00F2141B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2141B">
        <w:rPr>
          <w:rFonts w:ascii="Arial" w:eastAsia="Times New Roman" w:hAnsi="Arial" w:cs="Arial"/>
          <w:b/>
          <w:sz w:val="32"/>
          <w:szCs w:val="32"/>
        </w:rPr>
        <w:t xml:space="preserve">деятельности на территории </w:t>
      </w:r>
      <w:r w:rsidR="00F2141B">
        <w:rPr>
          <w:rFonts w:ascii="Arial" w:eastAsia="Times New Roman" w:hAnsi="Arial" w:cs="Arial"/>
          <w:b/>
          <w:sz w:val="32"/>
          <w:szCs w:val="32"/>
        </w:rPr>
        <w:t>Никольского сельсовета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«Никольский сельсовет»,  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 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  </w:t>
      </w: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CC2DF0" w:rsidRPr="00F2141B" w:rsidRDefault="00F2141B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1.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об инвестиционной деятельности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CC2DF0" w:rsidRPr="00F2141B" w:rsidRDefault="00F2141B" w:rsidP="00F2141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CC2DF0" w:rsidRPr="00F2141B" w:rsidRDefault="00F2141B" w:rsidP="00F2141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3.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Администрации Никольского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Амелину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О.Г.</w:t>
      </w:r>
    </w:p>
    <w:p w:rsidR="00F2141B" w:rsidRPr="00F2141B" w:rsidRDefault="00F2141B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41B" w:rsidRDefault="00F2141B" w:rsidP="00F2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CC2DF0" w:rsidRDefault="00F2141B" w:rsidP="00F21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453376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337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Pr="00453376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jc w:val="right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2141B" w:rsidRPr="00453376" w:rsidRDefault="00F2141B" w:rsidP="00F2141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CC2DF0" w:rsidRPr="00F2141B" w:rsidRDefault="00CC2DF0" w:rsidP="00F2141B">
      <w:pPr>
        <w:pStyle w:val="a6"/>
        <w:jc w:val="right"/>
        <w:rPr>
          <w:rFonts w:ascii="Arial" w:eastAsia="Times New Roman" w:hAnsi="Arial" w:cs="Arial"/>
        </w:rPr>
      </w:pPr>
      <w:r w:rsidRPr="00F2141B">
        <w:rPr>
          <w:rFonts w:ascii="Arial" w:eastAsia="Times New Roman" w:hAnsi="Arial" w:cs="Arial"/>
        </w:rPr>
        <w:lastRenderedPageBreak/>
        <w:t>Приложение</w:t>
      </w:r>
    </w:p>
    <w:p w:rsidR="00CC2DF0" w:rsidRPr="00F2141B" w:rsidRDefault="00F2141B" w:rsidP="00F2141B">
      <w:pPr>
        <w:pStyle w:val="a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к постановлению А</w:t>
      </w:r>
      <w:r w:rsidR="00CC2DF0" w:rsidRPr="00F2141B">
        <w:rPr>
          <w:rFonts w:ascii="Arial" w:eastAsia="Times New Roman" w:hAnsi="Arial" w:cs="Arial"/>
        </w:rPr>
        <w:t>дминистрации</w:t>
      </w:r>
    </w:p>
    <w:p w:rsidR="00CC2DF0" w:rsidRPr="00F2141B" w:rsidRDefault="00F2141B" w:rsidP="00F2141B">
      <w:pPr>
        <w:pStyle w:val="a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Никольского сельсовета</w:t>
      </w:r>
    </w:p>
    <w:p w:rsidR="00CC2DF0" w:rsidRPr="00F2141B" w:rsidRDefault="00F2141B" w:rsidP="00F2141B">
      <w:pPr>
        <w:pStyle w:val="a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от    </w:t>
      </w:r>
      <w:r w:rsidR="00BA56EF">
        <w:rPr>
          <w:rFonts w:ascii="Arial" w:eastAsia="Times New Roman" w:hAnsi="Arial" w:cs="Arial"/>
        </w:rPr>
        <w:t>10.08.</w:t>
      </w:r>
      <w:r>
        <w:rPr>
          <w:rFonts w:ascii="Arial" w:eastAsia="Times New Roman" w:hAnsi="Arial" w:cs="Arial"/>
        </w:rPr>
        <w:t xml:space="preserve"> 2018 года № </w:t>
      </w:r>
      <w:r w:rsidR="00BA56EF">
        <w:rPr>
          <w:rFonts w:ascii="Arial" w:eastAsia="Times New Roman" w:hAnsi="Arial" w:cs="Arial"/>
        </w:rPr>
        <w:t>59</w:t>
      </w:r>
    </w:p>
    <w:p w:rsidR="00CC2DF0" w:rsidRPr="00CC2DF0" w:rsidRDefault="00CC2DF0" w:rsidP="00CC2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инвестиционной  деятельности   на  территории  </w:t>
      </w:r>
      <w:r w:rsid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 Октябрьского района Курской области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CC2DF0" w:rsidP="00F2141B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CC2DF0" w:rsidRPr="00F2141B" w:rsidRDefault="00CC2DF0" w:rsidP="00F2141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регулирует правоотношения между органами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>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CC2DF0" w:rsidRPr="00F2141B" w:rsidRDefault="00CC2DF0" w:rsidP="00F2141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sz w:val="24"/>
          <w:szCs w:val="24"/>
          <w:lang w:eastAsia="ru-RU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CC2DF0" w:rsidRPr="001C4293" w:rsidRDefault="00CC2DF0" w:rsidP="001C4293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Никольском сельсовете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CC2DF0" w:rsidRPr="001C4293" w:rsidRDefault="00CC2DF0" w:rsidP="001C4293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понятия и термины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Положения используются следующие понятия и термины: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инвестиционная деятельность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инвесторы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дств в ф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орме инвестиций и обеспечивающие их целевое использование;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заказчики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субъекты инвестиционной деятельности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объекты инвестиционной деятельности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инвестиционный проект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окупаемости инвестиционного проекта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инвестиционный договор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поддержка инвестиционной деятельности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11) </w:t>
      </w:r>
      <w:r w:rsidR="00CC2DF0"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капитальные вложения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- инвестиции в основной капитал.</w:t>
      </w:r>
    </w:p>
    <w:p w:rsidR="00CC2DF0" w:rsidRPr="00F2141B" w:rsidRDefault="00CC2DF0" w:rsidP="00F214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 муниципальной поддержки инвестиционной деятельности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1C429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>Муниципальная поддержка инвестиционной деятельности строится на принципах: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объективности и экономической обоснованности принимаемых решений;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3) равноправия инвесторов и </w:t>
      </w:r>
      <w:proofErr w:type="spell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унифицированности</w:t>
      </w:r>
      <w:proofErr w:type="spell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публичных процедур;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4) обязательности исполнения принятых решений;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5) взаимной ответственности органов государственной власти и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и субъектов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6) сбалансированности публичных и частных интересов;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7) доброжелательности во взаимоотношениях с инвестором;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8) ясности и прозрачности инвестиционного процесса в муниципальном образовании.</w:t>
      </w:r>
    </w:p>
    <w:p w:rsidR="00CC2DF0" w:rsidRPr="00F2141B" w:rsidRDefault="00CC2DF0" w:rsidP="001C429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инвестиционной деятельности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5.1. Инвестиционная деятельность может осуществляться в следующих формах: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участие в существующих или создаваемых на территории муниципального образования организациях;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участие в приватизации объектов государственной и муниципальной собственности;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5) приобретение иных имущественных и неимущественных прав в соответствии с законодательством Российской Федерации, Саратовской  области  и нормативными актами органов местного самоуправления 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6) инвестиционное строительство, в том числе жилищное, в соответствии с законодательством РФ (национальные проекты, федеральные целевые программы), Саратовской  области (областные целев</w:t>
      </w:r>
      <w:r>
        <w:rPr>
          <w:rFonts w:ascii="Arial" w:eastAsia="Times New Roman" w:hAnsi="Arial" w:cs="Arial"/>
          <w:sz w:val="24"/>
          <w:szCs w:val="24"/>
          <w:lang w:eastAsia="ru-RU"/>
        </w:rPr>
        <w:t>ые программы) и решениями Собрания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контролируется Администрацией и Собранием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7) осуществление иной деятельности, не запрещенной действующим законодательством.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правовыми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1C4293" w:rsidRDefault="00CC2DF0" w:rsidP="001C4293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 и обязанности инвесторов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6.2. Инвесторы имеют право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аренду объектов права собственности, включая природные ресурсы, в соответствии с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регулирующих отношения в сфере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5) осуществление иных действий, не запрещенных законодательств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ом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6.3. Субъекты инвестиционной деятельности обязаны: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уплачивать налоги и другие обязательные платежи, установленные 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>ми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CC2DF0" w:rsidRPr="001C4293" w:rsidRDefault="00CC2DF0" w:rsidP="001C4293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 </w:t>
      </w:r>
      <w:r w:rsid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</w:t>
      </w:r>
      <w:r w:rsidR="001C42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7.1. К полномочиям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инвестиционной деятельности относятся: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принятие нормативных правовых актов в области инвестиционной деятельности;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установление льгот по уплате местных налогов для субъектов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утверждение инвестиционных программ муниципального образования;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инвестиционных программ, за условиями и эффективным использованием средств поступающих на осуществление инвестиционной деятельности.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7.2. К полномочиям администрации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 относятся: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инвестиционных проектов муниципального образования;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ходом инвестиционного процесса в муниципальном образовании.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7.3.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7.4.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7.5.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, гласность и открытость процедуры принятия решений о предоставлении муниципальной поддержки.</w:t>
      </w:r>
    </w:p>
    <w:p w:rsidR="00CC2DF0" w:rsidRPr="00F2141B" w:rsidRDefault="001C4293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7.6. Администрация </w:t>
      </w:r>
      <w:r w:rsidR="008E463F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8E463F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CC2DF0" w:rsidRPr="00F2141B" w:rsidRDefault="00CC2DF0" w:rsidP="008E463F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Инвестиционный проект, реализуемый на территории муниципального образования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инвестиции в виде капитальных вложений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   подтверждается справками налогового органа и отделом учета и отчетности администрации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не должен находиться в стадии банкротства, ликвидации или реорганизации.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8.2. Инвестор, претендующий на получение муниципальной поддержки, направляет в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Администрацию 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следующие документы: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нотариально заверенные копии учредительных документов;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бизнес-план или технико-экономическое обоснование;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справку налогового органа об отсутствии задолженности по платежам в бюджеты всех уровней;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заключение экологической экспертизы по инвестиционному проекту.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При необходимости администрация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  вправе запросить дополнительные документы: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график получения и погашения кредита и уплаты процентов по нему;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8.3. Инвестиционные проекты, требующие муниципальной поддержки, подлежат обязательной экспертизе. Порядок ее проведения устанавливается администрацией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8.4. Правовые гарантии предусматривают: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обеспечение равных прав при осуществлении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гласность в обсуждении инвестиционных проектов.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8.5. Органы местного самоуправления муниципального образования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РФ и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ской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CC2DF0" w:rsidRPr="00F2141B" w:rsidRDefault="00CC2DF0" w:rsidP="00F2141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Инвестиционный договор между администрацией </w:t>
      </w:r>
      <w:r w:rsid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</w:t>
      </w: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субъектом инвестиционной деятельности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форма муниципальной поддержки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права и обязанности сторон;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объемы, направления и сроки вложения инвестиций;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9.2. Инвестиционный договор от имени муниципального образования заключается главой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В случае если предоставление мер муниципальной поддержки инвестиционной деятельност</w:t>
      </w:r>
      <w:r>
        <w:rPr>
          <w:rFonts w:ascii="Arial" w:eastAsia="Times New Roman" w:hAnsi="Arial" w:cs="Arial"/>
          <w:sz w:val="24"/>
          <w:szCs w:val="24"/>
          <w:lang w:eastAsia="ru-RU"/>
        </w:rPr>
        <w:t>и находится в компетенции Собрания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  муниципального образования, то проект инвестиционного договора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согласованию с Собранием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9.4. При подготовке проекта инвестиционного договора учитываются: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объем инвестируемых средств в инвестиционный проект;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иные значимые для экономики района условия.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9.5. В заключение инвестиционного договора субъекту инвестиционной деятельности отказывается в следующих случаях: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предоставление субъектом инвестиционной деятельности недостоверной информации.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9.6.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CC2DF0" w:rsidRPr="00F2141B" w:rsidRDefault="00CC2DF0" w:rsidP="008E463F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муниципальной поддержки инвестиционной деятельности на территории муниципального образования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поддержка инвестиционной деятельности на территории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форме: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2) консультационной поддержки;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3) информационной поддержки.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</w:t>
      </w:r>
      <w:r>
        <w:rPr>
          <w:rFonts w:ascii="Arial" w:eastAsia="Times New Roman" w:hAnsi="Arial" w:cs="Arial"/>
          <w:sz w:val="24"/>
          <w:szCs w:val="24"/>
          <w:lang w:eastAsia="ru-RU"/>
        </w:rPr>
        <w:t>ми Российской Федерации,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ской  области,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помощь в создании инфраструктуры бизнеса.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F2141B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>м Российской Федерации и Кур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ской  области, а также нормативными правовыми актами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10.2. Консультационная поддержка.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10.3. Информационная поддержка.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зарубежных инвесторов к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Никольскому сельсовету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. В рамках этого направления необходимо предпринять следующие меры: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CC2DF0" w:rsidRPr="00F2141B" w:rsidRDefault="00CC2DF0" w:rsidP="008E463F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Заключительные положения</w:t>
      </w:r>
    </w:p>
    <w:p w:rsidR="00CC2DF0" w:rsidRPr="00F2141B" w:rsidRDefault="00CC2DF0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11.1. Настоящее Положение применяется к правоотношениям, возникающим после введения его в действие.</w:t>
      </w:r>
    </w:p>
    <w:p w:rsidR="00CC2DF0" w:rsidRPr="00F2141B" w:rsidRDefault="008E463F" w:rsidP="00F214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C2DF0" w:rsidRPr="00F2141B">
        <w:rPr>
          <w:rFonts w:ascii="Arial" w:eastAsia="Times New Roman" w:hAnsi="Arial" w:cs="Arial"/>
          <w:sz w:val="24"/>
          <w:szCs w:val="24"/>
          <w:lang w:eastAsia="ru-RU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4338E5" w:rsidRPr="00F2141B" w:rsidRDefault="004338E5" w:rsidP="00F2141B">
      <w:pPr>
        <w:jc w:val="both"/>
        <w:rPr>
          <w:rFonts w:ascii="Arial" w:hAnsi="Arial" w:cs="Arial"/>
          <w:sz w:val="24"/>
          <w:szCs w:val="24"/>
        </w:rPr>
      </w:pPr>
    </w:p>
    <w:sectPr w:rsidR="004338E5" w:rsidRPr="00F2141B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79"/>
    <w:multiLevelType w:val="multilevel"/>
    <w:tmpl w:val="83C6E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D9F"/>
    <w:multiLevelType w:val="multilevel"/>
    <w:tmpl w:val="022CB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D632F"/>
    <w:multiLevelType w:val="multilevel"/>
    <w:tmpl w:val="7A6CD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7133"/>
    <w:multiLevelType w:val="multilevel"/>
    <w:tmpl w:val="EAE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C0"/>
    <w:multiLevelType w:val="multilevel"/>
    <w:tmpl w:val="72909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7210"/>
    <w:multiLevelType w:val="multilevel"/>
    <w:tmpl w:val="5130E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1E56"/>
    <w:multiLevelType w:val="multilevel"/>
    <w:tmpl w:val="20385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F503C"/>
    <w:multiLevelType w:val="multilevel"/>
    <w:tmpl w:val="A3AC6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0B53"/>
    <w:multiLevelType w:val="multilevel"/>
    <w:tmpl w:val="35B23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A1AA0"/>
    <w:multiLevelType w:val="multilevel"/>
    <w:tmpl w:val="46FA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1386B"/>
    <w:multiLevelType w:val="multilevel"/>
    <w:tmpl w:val="247E4D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D47AA"/>
    <w:multiLevelType w:val="multilevel"/>
    <w:tmpl w:val="3876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96729"/>
    <w:multiLevelType w:val="multilevel"/>
    <w:tmpl w:val="A284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DF0"/>
    <w:rsid w:val="00000349"/>
    <w:rsid w:val="000C502B"/>
    <w:rsid w:val="001C4293"/>
    <w:rsid w:val="004338E5"/>
    <w:rsid w:val="008714B7"/>
    <w:rsid w:val="0087441C"/>
    <w:rsid w:val="008E463F"/>
    <w:rsid w:val="00BA56EF"/>
    <w:rsid w:val="00BD2253"/>
    <w:rsid w:val="00BE4153"/>
    <w:rsid w:val="00CC2DF0"/>
    <w:rsid w:val="00E54B24"/>
    <w:rsid w:val="00F068E4"/>
    <w:rsid w:val="00F2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F0"/>
    <w:rPr>
      <w:b/>
      <w:bCs/>
    </w:rPr>
  </w:style>
  <w:style w:type="character" w:styleId="a5">
    <w:name w:val="Hyperlink"/>
    <w:basedOn w:val="a0"/>
    <w:uiPriority w:val="99"/>
    <w:semiHidden/>
    <w:unhideWhenUsed/>
    <w:rsid w:val="00CC2DF0"/>
    <w:rPr>
      <w:color w:val="0000FF"/>
      <w:u w:val="single"/>
    </w:rPr>
  </w:style>
  <w:style w:type="paragraph" w:styleId="a6">
    <w:name w:val="No Spacing"/>
    <w:uiPriority w:val="1"/>
    <w:qFormat/>
    <w:rsid w:val="00F214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54667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2018-07-30T12:09:00Z</dcterms:created>
  <dcterms:modified xsi:type="dcterms:W3CDTF">2018-08-10T05:18:00Z</dcterms:modified>
</cp:coreProperties>
</file>