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20" w:rsidRPr="00FC4420" w:rsidRDefault="00FC4420" w:rsidP="00FC4420">
      <w:pPr>
        <w:pStyle w:val="a6"/>
        <w:jc w:val="center"/>
        <w:rPr>
          <w:rFonts w:ascii="Arial" w:hAnsi="Arial" w:cs="Arial"/>
          <w:b/>
          <w:sz w:val="32"/>
          <w:szCs w:val="32"/>
        </w:rPr>
      </w:pPr>
    </w:p>
    <w:p w:rsidR="001B528B" w:rsidRPr="00377BB0" w:rsidRDefault="001B528B" w:rsidP="001B528B">
      <w:pPr>
        <w:pStyle w:val="ConsPlusTitle"/>
        <w:jc w:val="center"/>
        <w:rPr>
          <w:rFonts w:ascii="Arial" w:eastAsia="Arial" w:hAnsi="Arial" w:cs="Arial"/>
          <w:sz w:val="32"/>
          <w:szCs w:val="32"/>
          <w:lang w:bidi="ru-RU"/>
        </w:rPr>
      </w:pPr>
      <w:r w:rsidRPr="00377BB0">
        <w:rPr>
          <w:rFonts w:ascii="Arial" w:eastAsia="Arial" w:hAnsi="Arial" w:cs="Arial"/>
          <w:sz w:val="32"/>
          <w:szCs w:val="32"/>
          <w:lang w:bidi="ru-RU"/>
        </w:rPr>
        <w:t>СОБРАНИЕ ДЕПУТАТОВ НИКОЛЬСКОГО СЕЛЬСОВЕТА</w:t>
      </w:r>
    </w:p>
    <w:p w:rsidR="001B528B" w:rsidRPr="00377BB0" w:rsidRDefault="001B528B" w:rsidP="001B528B">
      <w:pPr>
        <w:pStyle w:val="ConsPlusTitle"/>
        <w:jc w:val="center"/>
        <w:rPr>
          <w:rFonts w:ascii="Arial" w:eastAsia="Arial" w:hAnsi="Arial" w:cs="Arial"/>
          <w:sz w:val="32"/>
          <w:szCs w:val="32"/>
          <w:lang w:bidi="ru-RU"/>
        </w:rPr>
      </w:pPr>
      <w:r w:rsidRPr="00377BB0">
        <w:rPr>
          <w:rFonts w:ascii="Arial" w:eastAsia="Arial" w:hAnsi="Arial" w:cs="Arial"/>
          <w:bCs w:val="0"/>
          <w:sz w:val="32"/>
          <w:szCs w:val="32"/>
          <w:lang w:bidi="ru-RU"/>
        </w:rPr>
        <w:t xml:space="preserve">ОКТЯБРЬСКОГО РАЙОНА  </w:t>
      </w:r>
      <w:r w:rsidRPr="00377BB0">
        <w:rPr>
          <w:rFonts w:ascii="Arial" w:eastAsia="Arial" w:hAnsi="Arial" w:cs="Arial"/>
          <w:sz w:val="32"/>
          <w:szCs w:val="32"/>
          <w:lang w:bidi="ru-RU"/>
        </w:rPr>
        <w:t>КУРСКОЙ ОБЛАСТИ</w:t>
      </w:r>
    </w:p>
    <w:p w:rsidR="001B528B" w:rsidRPr="00377BB0" w:rsidRDefault="001B528B" w:rsidP="001B528B">
      <w:pPr>
        <w:pStyle w:val="ConsPlusTitle"/>
        <w:jc w:val="center"/>
        <w:rPr>
          <w:rFonts w:ascii="Arial" w:eastAsia="Arial" w:hAnsi="Arial" w:cs="Arial"/>
          <w:sz w:val="32"/>
          <w:szCs w:val="32"/>
          <w:lang w:bidi="ru-RU"/>
        </w:rPr>
      </w:pPr>
      <w:r w:rsidRPr="00377BB0">
        <w:rPr>
          <w:rFonts w:ascii="Arial" w:eastAsia="Arial" w:hAnsi="Arial" w:cs="Arial"/>
          <w:sz w:val="32"/>
          <w:szCs w:val="32"/>
          <w:lang w:bidi="ru-RU"/>
        </w:rPr>
        <w:t>шестого созыва</w:t>
      </w:r>
    </w:p>
    <w:p w:rsidR="001B528B" w:rsidRPr="00377BB0" w:rsidRDefault="001B528B" w:rsidP="001B528B">
      <w:pPr>
        <w:pStyle w:val="ConsPlusNormal"/>
        <w:jc w:val="center"/>
        <w:rPr>
          <w:rFonts w:eastAsia="Arial"/>
          <w:b/>
          <w:bCs/>
          <w:sz w:val="32"/>
          <w:szCs w:val="32"/>
          <w:lang w:bidi="ru-RU"/>
        </w:rPr>
      </w:pPr>
    </w:p>
    <w:p w:rsidR="001B528B" w:rsidRPr="00377BB0" w:rsidRDefault="001B528B" w:rsidP="001B528B">
      <w:pPr>
        <w:pStyle w:val="ConsPlusTitle"/>
        <w:jc w:val="center"/>
        <w:rPr>
          <w:rFonts w:ascii="Arial" w:eastAsia="Arial" w:hAnsi="Arial" w:cs="Arial"/>
          <w:sz w:val="32"/>
          <w:szCs w:val="32"/>
          <w:lang w:bidi="ru-RU"/>
        </w:rPr>
      </w:pPr>
      <w:r w:rsidRPr="00377BB0">
        <w:rPr>
          <w:rFonts w:ascii="Arial" w:eastAsia="Arial" w:hAnsi="Arial" w:cs="Arial"/>
          <w:sz w:val="32"/>
          <w:szCs w:val="32"/>
          <w:lang w:bidi="ru-RU"/>
        </w:rPr>
        <w:t>РЕШЕНИЕ</w:t>
      </w:r>
    </w:p>
    <w:p w:rsidR="001B528B" w:rsidRPr="00377BB0" w:rsidRDefault="001B528B" w:rsidP="001B528B">
      <w:pPr>
        <w:pStyle w:val="ConsPlusTitle"/>
        <w:jc w:val="center"/>
        <w:rPr>
          <w:rFonts w:ascii="Arial" w:eastAsia="Arial" w:hAnsi="Arial" w:cs="Arial"/>
          <w:sz w:val="32"/>
          <w:szCs w:val="32"/>
          <w:lang w:bidi="ru-RU"/>
        </w:rPr>
      </w:pPr>
    </w:p>
    <w:p w:rsidR="00FC4420" w:rsidRPr="00FC4420" w:rsidRDefault="00FC4420" w:rsidP="00FC4420">
      <w:pPr>
        <w:pStyle w:val="a6"/>
        <w:rPr>
          <w:rFonts w:ascii="Arial" w:hAnsi="Arial" w:cs="Arial"/>
          <w:b/>
          <w:sz w:val="32"/>
          <w:szCs w:val="32"/>
        </w:rPr>
      </w:pPr>
    </w:p>
    <w:p w:rsidR="00FC4420" w:rsidRPr="00FC4420" w:rsidRDefault="00FC4420" w:rsidP="00FC4420">
      <w:pPr>
        <w:pStyle w:val="a6"/>
        <w:jc w:val="center"/>
        <w:rPr>
          <w:rFonts w:ascii="Arial" w:hAnsi="Arial" w:cs="Arial"/>
          <w:b/>
          <w:sz w:val="32"/>
          <w:szCs w:val="32"/>
        </w:rPr>
      </w:pPr>
    </w:p>
    <w:p w:rsidR="00FC4420" w:rsidRPr="00FC4420" w:rsidRDefault="00FC4420" w:rsidP="00FC4420">
      <w:pPr>
        <w:pStyle w:val="a6"/>
        <w:jc w:val="center"/>
        <w:rPr>
          <w:rFonts w:ascii="Arial" w:hAnsi="Arial" w:cs="Arial"/>
          <w:b/>
          <w:sz w:val="32"/>
          <w:szCs w:val="32"/>
        </w:rPr>
      </w:pPr>
      <w:r>
        <w:rPr>
          <w:rFonts w:ascii="Arial" w:hAnsi="Arial" w:cs="Arial"/>
          <w:b/>
          <w:sz w:val="32"/>
          <w:szCs w:val="32"/>
        </w:rPr>
        <w:t xml:space="preserve">от </w:t>
      </w:r>
      <w:r w:rsidR="00614AD9">
        <w:rPr>
          <w:rFonts w:ascii="Arial" w:hAnsi="Arial" w:cs="Arial"/>
          <w:b/>
          <w:sz w:val="32"/>
          <w:szCs w:val="32"/>
        </w:rPr>
        <w:t xml:space="preserve"> 31 августа  </w:t>
      </w:r>
      <w:r>
        <w:rPr>
          <w:rFonts w:ascii="Arial" w:hAnsi="Arial" w:cs="Arial"/>
          <w:b/>
          <w:sz w:val="32"/>
          <w:szCs w:val="32"/>
        </w:rPr>
        <w:t>2018  года №</w:t>
      </w:r>
      <w:r w:rsidR="00614AD9">
        <w:rPr>
          <w:rFonts w:ascii="Arial" w:hAnsi="Arial" w:cs="Arial"/>
          <w:b/>
          <w:sz w:val="32"/>
          <w:szCs w:val="32"/>
        </w:rPr>
        <w:t xml:space="preserve"> 86</w:t>
      </w:r>
    </w:p>
    <w:p w:rsidR="002B046F" w:rsidRPr="003A646F" w:rsidRDefault="002B046F" w:rsidP="002B046F">
      <w:pPr>
        <w:spacing w:after="0" w:line="240" w:lineRule="auto"/>
        <w:rPr>
          <w:rFonts w:ascii="Times New Roman" w:hAnsi="Times New Roman" w:cs="Times New Roman"/>
          <w:sz w:val="28"/>
          <w:szCs w:val="28"/>
        </w:rPr>
      </w:pPr>
    </w:p>
    <w:p w:rsidR="002B046F" w:rsidRPr="00FC4420" w:rsidRDefault="002B046F" w:rsidP="002B046F">
      <w:pPr>
        <w:spacing w:after="0" w:line="240" w:lineRule="auto"/>
        <w:jc w:val="center"/>
        <w:rPr>
          <w:rFonts w:ascii="Arial" w:hAnsi="Arial" w:cs="Arial"/>
          <w:b/>
          <w:color w:val="000000"/>
          <w:sz w:val="32"/>
          <w:szCs w:val="32"/>
        </w:rPr>
      </w:pPr>
      <w:r w:rsidRPr="00FC4420">
        <w:rPr>
          <w:rFonts w:ascii="Arial" w:hAnsi="Arial" w:cs="Arial"/>
          <w:b/>
          <w:sz w:val="32"/>
          <w:szCs w:val="32"/>
        </w:rPr>
        <w:t>Об утверждении порядка предоставления муниципальных гарантий по инвестиционным проектам за счет средств местного бюджета</w:t>
      </w:r>
    </w:p>
    <w:p w:rsidR="002B046F" w:rsidRPr="00FC4420" w:rsidRDefault="002B046F" w:rsidP="002B046F">
      <w:pPr>
        <w:spacing w:after="0" w:line="240" w:lineRule="auto"/>
        <w:jc w:val="center"/>
        <w:rPr>
          <w:rFonts w:ascii="Arial" w:hAnsi="Arial" w:cs="Arial"/>
          <w:b/>
          <w:sz w:val="32"/>
          <w:szCs w:val="32"/>
        </w:rPr>
      </w:pPr>
    </w:p>
    <w:p w:rsidR="002B046F" w:rsidRDefault="002B046F" w:rsidP="002B046F">
      <w:pPr>
        <w:spacing w:after="0" w:line="240" w:lineRule="auto"/>
        <w:jc w:val="both"/>
        <w:rPr>
          <w:rFonts w:ascii="Times New Roman" w:hAnsi="Times New Roman" w:cs="Times New Roman"/>
          <w:sz w:val="28"/>
          <w:szCs w:val="28"/>
        </w:rPr>
      </w:pPr>
    </w:p>
    <w:p w:rsidR="00FC4420" w:rsidRPr="003A646F" w:rsidRDefault="00FC4420" w:rsidP="002B046F">
      <w:pPr>
        <w:spacing w:after="0" w:line="240" w:lineRule="auto"/>
        <w:jc w:val="both"/>
        <w:rPr>
          <w:rFonts w:ascii="Times New Roman" w:hAnsi="Times New Roman" w:cs="Times New Roman"/>
          <w:sz w:val="28"/>
          <w:szCs w:val="28"/>
        </w:rPr>
      </w:pP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На основании Бюджетного кодекса Российской Федерации, пункта 2 статьи 19 Федерального закона от 25 февраля 1999 года № 39 - ФЗ «Об инвестиционной деятельности в Российской Федерации, осуществляемой в форме капитальных вложений», Устава муниципального образования «</w:t>
      </w:r>
      <w:r w:rsidR="00FC4420">
        <w:rPr>
          <w:rFonts w:ascii="Arial" w:hAnsi="Arial" w:cs="Arial"/>
          <w:sz w:val="24"/>
          <w:szCs w:val="24"/>
        </w:rPr>
        <w:t>Никольский</w:t>
      </w:r>
      <w:r w:rsidRPr="00FC4420">
        <w:rPr>
          <w:rFonts w:ascii="Arial" w:hAnsi="Arial" w:cs="Arial"/>
          <w:sz w:val="24"/>
          <w:szCs w:val="24"/>
        </w:rPr>
        <w:t xml:space="preserve"> сельсовет» Октябрьского района Курской области, </w:t>
      </w:r>
      <w:r w:rsidR="001B528B">
        <w:rPr>
          <w:rFonts w:ascii="Arial" w:hAnsi="Arial" w:cs="Arial"/>
          <w:sz w:val="24"/>
          <w:szCs w:val="24"/>
        </w:rPr>
        <w:t xml:space="preserve">Собрание </w:t>
      </w:r>
      <w:proofErr w:type="gramStart"/>
      <w:r w:rsidR="001B528B">
        <w:rPr>
          <w:rFonts w:ascii="Arial" w:hAnsi="Arial" w:cs="Arial"/>
          <w:sz w:val="24"/>
          <w:szCs w:val="24"/>
        </w:rPr>
        <w:t xml:space="preserve">депутатов Никольского сельсовета </w:t>
      </w:r>
      <w:r w:rsidRPr="00FC4420">
        <w:rPr>
          <w:rFonts w:ascii="Arial" w:hAnsi="Arial" w:cs="Arial"/>
          <w:sz w:val="24"/>
          <w:szCs w:val="24"/>
        </w:rPr>
        <w:t xml:space="preserve"> </w:t>
      </w:r>
      <w:r w:rsidR="00FC4420">
        <w:rPr>
          <w:rFonts w:ascii="Arial" w:hAnsi="Arial" w:cs="Arial"/>
          <w:sz w:val="24"/>
          <w:szCs w:val="24"/>
        </w:rPr>
        <w:t>Никольского</w:t>
      </w:r>
      <w:r w:rsidRPr="00FC4420">
        <w:rPr>
          <w:rFonts w:ascii="Arial" w:hAnsi="Arial" w:cs="Arial"/>
          <w:sz w:val="24"/>
          <w:szCs w:val="24"/>
        </w:rPr>
        <w:t xml:space="preserve"> сельсовета Октябрьского района Курской области</w:t>
      </w:r>
      <w:proofErr w:type="gramEnd"/>
      <w:r w:rsidRPr="00FC4420">
        <w:rPr>
          <w:rFonts w:ascii="Arial" w:hAnsi="Arial" w:cs="Arial"/>
          <w:sz w:val="24"/>
          <w:szCs w:val="24"/>
        </w:rPr>
        <w:t>,</w:t>
      </w:r>
    </w:p>
    <w:p w:rsidR="002B046F" w:rsidRPr="00FC4420" w:rsidRDefault="002B046F" w:rsidP="002B046F">
      <w:pPr>
        <w:spacing w:after="0" w:line="240" w:lineRule="auto"/>
        <w:ind w:firstLine="642"/>
        <w:jc w:val="both"/>
        <w:rPr>
          <w:rFonts w:ascii="Arial" w:hAnsi="Arial" w:cs="Arial"/>
          <w:sz w:val="24"/>
          <w:szCs w:val="24"/>
        </w:rPr>
      </w:pPr>
    </w:p>
    <w:p w:rsidR="002B046F" w:rsidRPr="00FC4420" w:rsidRDefault="001B528B" w:rsidP="002B046F">
      <w:pPr>
        <w:spacing w:after="0" w:line="240" w:lineRule="auto"/>
        <w:jc w:val="center"/>
        <w:rPr>
          <w:rFonts w:ascii="Arial" w:hAnsi="Arial" w:cs="Arial"/>
          <w:sz w:val="24"/>
          <w:szCs w:val="24"/>
        </w:rPr>
      </w:pPr>
      <w:r>
        <w:rPr>
          <w:rFonts w:ascii="Arial" w:hAnsi="Arial" w:cs="Arial"/>
          <w:sz w:val="24"/>
          <w:szCs w:val="24"/>
        </w:rPr>
        <w:t>РЕШИЛО</w:t>
      </w:r>
      <w:r w:rsidR="002B046F" w:rsidRPr="00FC4420">
        <w:rPr>
          <w:rFonts w:ascii="Arial" w:hAnsi="Arial" w:cs="Arial"/>
          <w:sz w:val="24"/>
          <w:szCs w:val="24"/>
        </w:rPr>
        <w:t>:</w:t>
      </w:r>
    </w:p>
    <w:p w:rsidR="002B046F" w:rsidRPr="00FC4420" w:rsidRDefault="002B046F" w:rsidP="002B046F">
      <w:pPr>
        <w:spacing w:after="0" w:line="240" w:lineRule="auto"/>
        <w:ind w:firstLine="709"/>
        <w:jc w:val="both"/>
        <w:rPr>
          <w:rFonts w:ascii="Arial" w:hAnsi="Arial" w:cs="Arial"/>
          <w:sz w:val="24"/>
          <w:szCs w:val="24"/>
        </w:rPr>
      </w:pPr>
    </w:p>
    <w:p w:rsidR="002B046F" w:rsidRPr="00FC4420" w:rsidRDefault="00FC4420" w:rsidP="00FC4420">
      <w:pPr>
        <w:pStyle w:val="a5"/>
        <w:tabs>
          <w:tab w:val="left" w:pos="142"/>
        </w:tabs>
        <w:spacing w:after="0" w:line="240" w:lineRule="auto"/>
        <w:ind w:left="0" w:firstLine="567"/>
        <w:jc w:val="both"/>
        <w:rPr>
          <w:rFonts w:ascii="Arial" w:hAnsi="Arial" w:cs="Arial"/>
          <w:b/>
          <w:sz w:val="24"/>
          <w:szCs w:val="24"/>
          <w:lang w:eastAsia="ar-SA"/>
        </w:rPr>
      </w:pPr>
      <w:r>
        <w:rPr>
          <w:rFonts w:ascii="Arial" w:hAnsi="Arial" w:cs="Arial"/>
          <w:sz w:val="24"/>
          <w:szCs w:val="24"/>
          <w:lang w:eastAsia="zh-CN"/>
        </w:rPr>
        <w:t xml:space="preserve">1. </w:t>
      </w:r>
      <w:r w:rsidR="002B046F" w:rsidRPr="00FC4420">
        <w:rPr>
          <w:rFonts w:ascii="Arial" w:hAnsi="Arial" w:cs="Arial"/>
          <w:sz w:val="24"/>
          <w:szCs w:val="24"/>
          <w:lang w:eastAsia="zh-CN"/>
        </w:rPr>
        <w:t xml:space="preserve">Утвердить </w:t>
      </w:r>
      <w:r w:rsidR="002B046F" w:rsidRPr="00FC4420">
        <w:rPr>
          <w:rFonts w:ascii="Arial" w:hAnsi="Arial" w:cs="Arial"/>
          <w:sz w:val="24"/>
          <w:szCs w:val="24"/>
        </w:rPr>
        <w:t>Порядок предоставления муниципальных гарантий по инвестиционным проектам за счет средств местного бюджета.</w:t>
      </w:r>
    </w:p>
    <w:p w:rsidR="002B046F" w:rsidRPr="00FC4420" w:rsidRDefault="00FC4420" w:rsidP="00FC4420">
      <w:pPr>
        <w:pStyle w:val="a5"/>
        <w:tabs>
          <w:tab w:val="left" w:pos="1710"/>
        </w:tabs>
        <w:spacing w:after="0" w:line="240" w:lineRule="auto"/>
        <w:ind w:left="0" w:firstLine="567"/>
        <w:jc w:val="both"/>
        <w:rPr>
          <w:rFonts w:ascii="Arial" w:eastAsia="Times New Roman CYR" w:hAnsi="Arial" w:cs="Arial"/>
          <w:sz w:val="24"/>
          <w:szCs w:val="24"/>
        </w:rPr>
      </w:pPr>
      <w:r>
        <w:rPr>
          <w:rFonts w:ascii="Arial" w:eastAsia="Times New Roman CYR" w:hAnsi="Arial" w:cs="Arial"/>
          <w:sz w:val="24"/>
          <w:szCs w:val="24"/>
        </w:rPr>
        <w:t xml:space="preserve"> 2. </w:t>
      </w:r>
      <w:r w:rsidR="002B046F" w:rsidRPr="00FC4420">
        <w:rPr>
          <w:rFonts w:ascii="Arial" w:eastAsia="Times New Roman CYR" w:hAnsi="Arial" w:cs="Arial"/>
          <w:sz w:val="24"/>
          <w:szCs w:val="24"/>
        </w:rPr>
        <w:t xml:space="preserve">Настоящее </w:t>
      </w:r>
      <w:r w:rsidR="001B528B">
        <w:rPr>
          <w:rFonts w:ascii="Arial" w:eastAsia="Times New Roman CYR" w:hAnsi="Arial" w:cs="Arial"/>
          <w:sz w:val="24"/>
          <w:szCs w:val="24"/>
        </w:rPr>
        <w:t>решение</w:t>
      </w:r>
      <w:r w:rsidR="002B046F" w:rsidRPr="00FC4420">
        <w:rPr>
          <w:rFonts w:ascii="Arial" w:eastAsia="Times New Roman CYR" w:hAnsi="Arial" w:cs="Arial"/>
          <w:sz w:val="24"/>
          <w:szCs w:val="24"/>
        </w:rPr>
        <w:t xml:space="preserve"> разместить на официальном сайте Администрации </w:t>
      </w:r>
      <w:r>
        <w:rPr>
          <w:rFonts w:ascii="Arial" w:eastAsia="Times New Roman CYR" w:hAnsi="Arial" w:cs="Arial"/>
          <w:sz w:val="24"/>
          <w:szCs w:val="24"/>
        </w:rPr>
        <w:t>Никольского</w:t>
      </w:r>
      <w:r w:rsidR="002B046F" w:rsidRPr="00FC4420">
        <w:rPr>
          <w:rFonts w:ascii="Arial" w:eastAsia="Times New Roman CYR" w:hAnsi="Arial" w:cs="Arial"/>
          <w:sz w:val="24"/>
          <w:szCs w:val="24"/>
        </w:rPr>
        <w:t xml:space="preserve"> сельсовета Октябрьского района Курской области.</w:t>
      </w:r>
    </w:p>
    <w:p w:rsidR="002B046F" w:rsidRPr="00FC4420" w:rsidRDefault="00FC4420" w:rsidP="00FC4420">
      <w:pPr>
        <w:tabs>
          <w:tab w:val="left" w:pos="567"/>
          <w:tab w:val="left" w:pos="1710"/>
        </w:tabs>
        <w:spacing w:after="0" w:line="240" w:lineRule="auto"/>
        <w:ind w:left="360"/>
        <w:jc w:val="both"/>
        <w:rPr>
          <w:rFonts w:ascii="Arial" w:eastAsia="Times New Roman CYR" w:hAnsi="Arial" w:cs="Arial"/>
          <w:sz w:val="24"/>
          <w:szCs w:val="24"/>
        </w:rPr>
      </w:pPr>
      <w:r>
        <w:rPr>
          <w:rFonts w:ascii="Arial" w:eastAsia="Times New Roman CYR" w:hAnsi="Arial" w:cs="Arial"/>
          <w:sz w:val="24"/>
          <w:szCs w:val="24"/>
        </w:rPr>
        <w:t xml:space="preserve">   3. </w:t>
      </w:r>
      <w:proofErr w:type="gramStart"/>
      <w:r w:rsidR="002B046F" w:rsidRPr="00FC4420">
        <w:rPr>
          <w:rFonts w:ascii="Arial" w:eastAsia="Times New Roman CYR" w:hAnsi="Arial" w:cs="Arial"/>
          <w:sz w:val="24"/>
          <w:szCs w:val="24"/>
        </w:rPr>
        <w:t>Контроль за</w:t>
      </w:r>
      <w:proofErr w:type="gramEnd"/>
      <w:r w:rsidR="002B046F" w:rsidRPr="00FC4420">
        <w:rPr>
          <w:rFonts w:ascii="Arial" w:eastAsia="Times New Roman CYR" w:hAnsi="Arial" w:cs="Arial"/>
          <w:sz w:val="24"/>
          <w:szCs w:val="24"/>
        </w:rPr>
        <w:t xml:space="preserve"> выполнением настоящего </w:t>
      </w:r>
      <w:r w:rsidR="001B528B">
        <w:rPr>
          <w:rFonts w:ascii="Arial" w:eastAsia="Times New Roman CYR" w:hAnsi="Arial" w:cs="Arial"/>
          <w:sz w:val="24"/>
          <w:szCs w:val="24"/>
        </w:rPr>
        <w:t>решения</w:t>
      </w:r>
      <w:r w:rsidR="002B046F" w:rsidRPr="00FC4420">
        <w:rPr>
          <w:rFonts w:ascii="Arial" w:eastAsia="Times New Roman CYR" w:hAnsi="Arial" w:cs="Arial"/>
          <w:sz w:val="24"/>
          <w:szCs w:val="24"/>
        </w:rPr>
        <w:t xml:space="preserve"> </w:t>
      </w:r>
      <w:r w:rsidR="001B528B">
        <w:rPr>
          <w:rFonts w:ascii="Arial" w:eastAsia="Times New Roman CYR" w:hAnsi="Arial" w:cs="Arial"/>
          <w:sz w:val="24"/>
          <w:szCs w:val="24"/>
        </w:rPr>
        <w:t>возложить на Главу Никольского сельсовета Мезенцева В.Н.</w:t>
      </w:r>
      <w:r w:rsidR="002B046F" w:rsidRPr="00FC4420">
        <w:rPr>
          <w:rFonts w:ascii="Arial" w:eastAsia="Times New Roman CYR" w:hAnsi="Arial" w:cs="Arial"/>
          <w:sz w:val="24"/>
          <w:szCs w:val="24"/>
        </w:rPr>
        <w:t>.</w:t>
      </w:r>
    </w:p>
    <w:p w:rsidR="002B046F" w:rsidRPr="00FC4420" w:rsidRDefault="00FC4420" w:rsidP="00FC4420">
      <w:pPr>
        <w:pStyle w:val="a5"/>
        <w:tabs>
          <w:tab w:val="left" w:pos="0"/>
        </w:tabs>
        <w:spacing w:after="0" w:line="240" w:lineRule="auto"/>
        <w:ind w:left="0" w:firstLine="567"/>
        <w:jc w:val="both"/>
        <w:rPr>
          <w:rFonts w:ascii="Arial" w:hAnsi="Arial" w:cs="Arial"/>
          <w:sz w:val="24"/>
          <w:szCs w:val="24"/>
        </w:rPr>
      </w:pPr>
      <w:r>
        <w:rPr>
          <w:rFonts w:ascii="Arial" w:eastAsia="Times New Roman CYR" w:hAnsi="Arial" w:cs="Arial"/>
          <w:sz w:val="24"/>
          <w:szCs w:val="24"/>
        </w:rPr>
        <w:t xml:space="preserve">4. </w:t>
      </w:r>
      <w:r w:rsidR="002B046F" w:rsidRPr="00FC4420">
        <w:rPr>
          <w:rFonts w:ascii="Arial" w:eastAsia="Times New Roman CYR" w:hAnsi="Arial" w:cs="Arial"/>
          <w:sz w:val="24"/>
          <w:szCs w:val="24"/>
        </w:rPr>
        <w:t xml:space="preserve">Настоящее </w:t>
      </w:r>
      <w:r w:rsidR="001B528B">
        <w:rPr>
          <w:rFonts w:ascii="Arial" w:eastAsia="Times New Roman CYR" w:hAnsi="Arial" w:cs="Arial"/>
          <w:sz w:val="24"/>
          <w:szCs w:val="24"/>
        </w:rPr>
        <w:t>решение</w:t>
      </w:r>
      <w:r w:rsidR="002B046F" w:rsidRPr="00FC4420">
        <w:rPr>
          <w:rFonts w:ascii="Arial" w:eastAsia="Times New Roman CYR" w:hAnsi="Arial" w:cs="Arial"/>
          <w:sz w:val="24"/>
          <w:szCs w:val="24"/>
        </w:rPr>
        <w:t xml:space="preserve"> вступает в силу с момента </w:t>
      </w:r>
      <w:r w:rsidR="002B046F" w:rsidRPr="00FC4420">
        <w:rPr>
          <w:rFonts w:ascii="Arial" w:hAnsi="Arial" w:cs="Arial"/>
          <w:sz w:val="24"/>
          <w:szCs w:val="24"/>
        </w:rPr>
        <w:t>его официального обнародования.</w:t>
      </w:r>
    </w:p>
    <w:p w:rsidR="002B046F" w:rsidRPr="00FC4420" w:rsidRDefault="002B046F" w:rsidP="002B046F">
      <w:pPr>
        <w:tabs>
          <w:tab w:val="num" w:pos="0"/>
        </w:tabs>
        <w:spacing w:after="0" w:line="240" w:lineRule="auto"/>
        <w:ind w:firstLine="284"/>
        <w:jc w:val="both"/>
        <w:rPr>
          <w:rFonts w:ascii="Arial" w:hAnsi="Arial" w:cs="Arial"/>
          <w:sz w:val="24"/>
          <w:szCs w:val="24"/>
        </w:rPr>
      </w:pPr>
    </w:p>
    <w:p w:rsidR="002B046F" w:rsidRPr="00FC4420" w:rsidRDefault="002B046F" w:rsidP="002B046F">
      <w:pPr>
        <w:tabs>
          <w:tab w:val="num" w:pos="0"/>
        </w:tabs>
        <w:spacing w:after="0" w:line="240" w:lineRule="auto"/>
        <w:ind w:firstLine="284"/>
        <w:jc w:val="both"/>
        <w:rPr>
          <w:rFonts w:ascii="Arial" w:hAnsi="Arial" w:cs="Arial"/>
          <w:sz w:val="24"/>
          <w:szCs w:val="24"/>
        </w:rPr>
      </w:pPr>
    </w:p>
    <w:p w:rsidR="002B046F" w:rsidRDefault="002B046F" w:rsidP="002B046F">
      <w:pPr>
        <w:spacing w:after="0" w:line="240" w:lineRule="auto"/>
        <w:ind w:firstLine="708"/>
        <w:jc w:val="both"/>
        <w:rPr>
          <w:rFonts w:ascii="Arial" w:hAnsi="Arial" w:cs="Arial"/>
          <w:sz w:val="24"/>
          <w:szCs w:val="24"/>
        </w:rPr>
      </w:pPr>
    </w:p>
    <w:p w:rsidR="001B528B" w:rsidRPr="00377BB0" w:rsidRDefault="001B528B" w:rsidP="001B528B">
      <w:pPr>
        <w:spacing w:before="100" w:beforeAutospacing="1" w:after="0" w:line="240" w:lineRule="auto"/>
        <w:contextualSpacing/>
        <w:jc w:val="both"/>
        <w:rPr>
          <w:rFonts w:ascii="Arial" w:eastAsia="Times New Roman" w:hAnsi="Arial" w:cs="Arial"/>
          <w:sz w:val="24"/>
          <w:szCs w:val="24"/>
        </w:rPr>
      </w:pPr>
      <w:r w:rsidRPr="00377BB0">
        <w:rPr>
          <w:rFonts w:ascii="Arial" w:eastAsia="Times New Roman" w:hAnsi="Arial" w:cs="Arial"/>
          <w:sz w:val="24"/>
          <w:szCs w:val="24"/>
        </w:rPr>
        <w:t>Председатель Собрания депутатов</w:t>
      </w:r>
    </w:p>
    <w:p w:rsidR="001B528B" w:rsidRPr="00377BB0" w:rsidRDefault="001B528B" w:rsidP="001B528B">
      <w:pPr>
        <w:spacing w:before="100" w:beforeAutospacing="1" w:after="0" w:line="240" w:lineRule="auto"/>
        <w:contextualSpacing/>
        <w:jc w:val="both"/>
        <w:rPr>
          <w:rFonts w:ascii="Arial" w:eastAsia="Times New Roman" w:hAnsi="Arial" w:cs="Arial"/>
          <w:sz w:val="24"/>
          <w:szCs w:val="24"/>
        </w:rPr>
      </w:pPr>
      <w:r w:rsidRPr="00377BB0">
        <w:rPr>
          <w:rFonts w:ascii="Arial" w:eastAsia="Times New Roman" w:hAnsi="Arial" w:cs="Arial"/>
          <w:sz w:val="24"/>
          <w:szCs w:val="24"/>
        </w:rPr>
        <w:t xml:space="preserve">Никольского сельсовета                                                             С.П. </w:t>
      </w:r>
      <w:proofErr w:type="spellStart"/>
      <w:r w:rsidRPr="00377BB0">
        <w:rPr>
          <w:rFonts w:ascii="Arial" w:eastAsia="Times New Roman" w:hAnsi="Arial" w:cs="Arial"/>
          <w:sz w:val="24"/>
          <w:szCs w:val="24"/>
        </w:rPr>
        <w:t>Дюмин</w:t>
      </w:r>
      <w:proofErr w:type="spellEnd"/>
    </w:p>
    <w:p w:rsidR="001B528B" w:rsidRPr="00377BB0" w:rsidRDefault="001B528B" w:rsidP="001B528B">
      <w:pPr>
        <w:spacing w:before="100" w:beforeAutospacing="1" w:after="0" w:line="240" w:lineRule="auto"/>
        <w:contextualSpacing/>
        <w:jc w:val="both"/>
        <w:rPr>
          <w:rFonts w:ascii="Arial" w:eastAsia="Times New Roman" w:hAnsi="Arial" w:cs="Arial"/>
          <w:sz w:val="24"/>
          <w:szCs w:val="24"/>
        </w:rPr>
      </w:pPr>
    </w:p>
    <w:p w:rsidR="00FC4420" w:rsidRDefault="00FC4420" w:rsidP="002B046F">
      <w:pPr>
        <w:spacing w:after="0" w:line="240" w:lineRule="auto"/>
        <w:ind w:firstLine="708"/>
        <w:jc w:val="both"/>
        <w:rPr>
          <w:rFonts w:ascii="Arial" w:hAnsi="Arial" w:cs="Arial"/>
          <w:sz w:val="24"/>
          <w:szCs w:val="24"/>
        </w:rPr>
      </w:pPr>
    </w:p>
    <w:p w:rsidR="00FC4420" w:rsidRPr="00FC4420" w:rsidRDefault="00FC4420" w:rsidP="002B046F">
      <w:pPr>
        <w:spacing w:after="0" w:line="240" w:lineRule="auto"/>
        <w:ind w:firstLine="708"/>
        <w:jc w:val="both"/>
        <w:rPr>
          <w:rFonts w:ascii="Arial" w:hAnsi="Arial" w:cs="Arial"/>
          <w:sz w:val="24"/>
          <w:szCs w:val="24"/>
        </w:rPr>
      </w:pPr>
    </w:p>
    <w:p w:rsidR="002B046F" w:rsidRPr="00FC4420" w:rsidRDefault="002B046F" w:rsidP="002B046F">
      <w:pPr>
        <w:spacing w:after="0" w:line="240" w:lineRule="auto"/>
        <w:jc w:val="both"/>
        <w:rPr>
          <w:rFonts w:ascii="Arial" w:hAnsi="Arial" w:cs="Arial"/>
          <w:sz w:val="24"/>
          <w:szCs w:val="24"/>
        </w:rPr>
      </w:pPr>
      <w:r w:rsidRPr="00FC4420">
        <w:rPr>
          <w:rFonts w:ascii="Arial" w:hAnsi="Arial" w:cs="Arial"/>
          <w:sz w:val="24"/>
          <w:szCs w:val="24"/>
        </w:rPr>
        <w:t xml:space="preserve">Глава </w:t>
      </w:r>
      <w:r w:rsidR="00FC4420">
        <w:rPr>
          <w:rFonts w:ascii="Arial" w:hAnsi="Arial" w:cs="Arial"/>
          <w:sz w:val="24"/>
          <w:szCs w:val="24"/>
        </w:rPr>
        <w:t>Никольского</w:t>
      </w:r>
      <w:r w:rsidRPr="00FC4420">
        <w:rPr>
          <w:rFonts w:ascii="Arial" w:hAnsi="Arial" w:cs="Arial"/>
          <w:sz w:val="24"/>
          <w:szCs w:val="24"/>
        </w:rPr>
        <w:t xml:space="preserve"> сельсовета</w:t>
      </w:r>
    </w:p>
    <w:p w:rsidR="002B046F" w:rsidRPr="00FC4420" w:rsidRDefault="002B046F" w:rsidP="002B046F">
      <w:pPr>
        <w:spacing w:after="0" w:line="240" w:lineRule="auto"/>
        <w:jc w:val="both"/>
        <w:rPr>
          <w:rFonts w:ascii="Arial" w:hAnsi="Arial" w:cs="Arial"/>
          <w:sz w:val="24"/>
          <w:szCs w:val="24"/>
        </w:rPr>
      </w:pPr>
      <w:r w:rsidRPr="00FC4420">
        <w:rPr>
          <w:rFonts w:ascii="Arial" w:hAnsi="Arial" w:cs="Arial"/>
          <w:sz w:val="24"/>
          <w:szCs w:val="24"/>
        </w:rPr>
        <w:t xml:space="preserve">Октябрьского района                                                                 </w:t>
      </w:r>
      <w:r w:rsidR="00FC4420">
        <w:rPr>
          <w:rFonts w:ascii="Arial" w:hAnsi="Arial" w:cs="Arial"/>
          <w:sz w:val="24"/>
          <w:szCs w:val="24"/>
        </w:rPr>
        <w:t xml:space="preserve">   В.Н</w:t>
      </w:r>
      <w:r w:rsidRPr="00FC4420">
        <w:rPr>
          <w:rFonts w:ascii="Arial" w:hAnsi="Arial" w:cs="Arial"/>
          <w:sz w:val="24"/>
          <w:szCs w:val="24"/>
        </w:rPr>
        <w:t xml:space="preserve">. </w:t>
      </w:r>
      <w:r w:rsidR="00FC4420">
        <w:rPr>
          <w:rFonts w:ascii="Arial" w:hAnsi="Arial" w:cs="Arial"/>
          <w:sz w:val="24"/>
          <w:szCs w:val="24"/>
        </w:rPr>
        <w:t>Мезенцев</w:t>
      </w:r>
    </w:p>
    <w:p w:rsidR="002B046F" w:rsidRPr="00FC4420" w:rsidRDefault="002B046F" w:rsidP="001B528B">
      <w:pPr>
        <w:tabs>
          <w:tab w:val="num" w:pos="0"/>
        </w:tabs>
        <w:spacing w:after="0" w:line="240" w:lineRule="auto"/>
        <w:jc w:val="both"/>
        <w:rPr>
          <w:rFonts w:ascii="Arial" w:hAnsi="Arial" w:cs="Arial"/>
          <w:sz w:val="24"/>
          <w:szCs w:val="24"/>
        </w:rPr>
      </w:pPr>
    </w:p>
    <w:p w:rsidR="002B046F" w:rsidRPr="00FC4420" w:rsidRDefault="002B046F" w:rsidP="002B046F">
      <w:pPr>
        <w:spacing w:after="0" w:line="240" w:lineRule="auto"/>
        <w:jc w:val="both"/>
        <w:rPr>
          <w:rFonts w:ascii="Arial" w:hAnsi="Arial" w:cs="Arial"/>
          <w:sz w:val="24"/>
          <w:szCs w:val="24"/>
        </w:rPr>
      </w:pPr>
    </w:p>
    <w:p w:rsidR="002B046F" w:rsidRPr="00FC4420" w:rsidRDefault="002B046F" w:rsidP="002B046F">
      <w:pPr>
        <w:spacing w:after="0" w:line="240" w:lineRule="auto"/>
        <w:jc w:val="both"/>
        <w:rPr>
          <w:rFonts w:ascii="Arial" w:hAnsi="Arial" w:cs="Arial"/>
          <w:sz w:val="24"/>
          <w:szCs w:val="24"/>
        </w:rPr>
      </w:pPr>
    </w:p>
    <w:p w:rsidR="002B046F" w:rsidRPr="00FC4420" w:rsidRDefault="002B046F" w:rsidP="00FC4420">
      <w:pPr>
        <w:spacing w:after="0" w:line="240" w:lineRule="auto"/>
        <w:jc w:val="right"/>
        <w:rPr>
          <w:rFonts w:ascii="Arial" w:hAnsi="Arial" w:cs="Arial"/>
          <w:sz w:val="24"/>
          <w:szCs w:val="24"/>
        </w:rPr>
      </w:pPr>
      <w:r w:rsidRPr="00FC4420">
        <w:rPr>
          <w:rFonts w:ascii="Arial" w:hAnsi="Arial" w:cs="Arial"/>
          <w:sz w:val="24"/>
          <w:szCs w:val="24"/>
        </w:rPr>
        <w:lastRenderedPageBreak/>
        <w:t>УТВЕРЖДЕН</w:t>
      </w:r>
    </w:p>
    <w:p w:rsidR="002B046F" w:rsidRPr="00FC4420" w:rsidRDefault="001B528B" w:rsidP="002B046F">
      <w:pPr>
        <w:spacing w:after="0" w:line="240" w:lineRule="auto"/>
        <w:jc w:val="right"/>
        <w:rPr>
          <w:rFonts w:ascii="Arial" w:hAnsi="Arial" w:cs="Arial"/>
          <w:sz w:val="24"/>
          <w:szCs w:val="24"/>
        </w:rPr>
      </w:pPr>
      <w:r>
        <w:rPr>
          <w:rFonts w:ascii="Arial" w:hAnsi="Arial" w:cs="Arial"/>
          <w:sz w:val="24"/>
          <w:szCs w:val="24"/>
        </w:rPr>
        <w:t>решением Собрания депутатов</w:t>
      </w:r>
    </w:p>
    <w:p w:rsidR="002B046F" w:rsidRPr="00FC4420" w:rsidRDefault="00FC4420" w:rsidP="002B046F">
      <w:pPr>
        <w:spacing w:after="0" w:line="240" w:lineRule="auto"/>
        <w:jc w:val="right"/>
        <w:rPr>
          <w:rFonts w:ascii="Arial" w:hAnsi="Arial" w:cs="Arial"/>
          <w:sz w:val="24"/>
          <w:szCs w:val="24"/>
        </w:rPr>
      </w:pPr>
      <w:r>
        <w:rPr>
          <w:rFonts w:ascii="Arial" w:hAnsi="Arial" w:cs="Arial"/>
          <w:sz w:val="24"/>
          <w:szCs w:val="24"/>
        </w:rPr>
        <w:t>Никольского</w:t>
      </w:r>
      <w:r w:rsidR="002B046F" w:rsidRPr="00FC4420">
        <w:rPr>
          <w:rFonts w:ascii="Arial" w:hAnsi="Arial" w:cs="Arial"/>
          <w:sz w:val="24"/>
          <w:szCs w:val="24"/>
        </w:rPr>
        <w:t xml:space="preserve"> сельсовета</w:t>
      </w:r>
    </w:p>
    <w:p w:rsidR="002B046F" w:rsidRPr="00FC4420" w:rsidRDefault="002B046F" w:rsidP="002B046F">
      <w:pPr>
        <w:spacing w:after="0" w:line="240" w:lineRule="auto"/>
        <w:jc w:val="right"/>
        <w:rPr>
          <w:rFonts w:ascii="Arial" w:hAnsi="Arial" w:cs="Arial"/>
          <w:sz w:val="24"/>
          <w:szCs w:val="24"/>
        </w:rPr>
      </w:pPr>
      <w:r w:rsidRPr="00FC4420">
        <w:rPr>
          <w:rFonts w:ascii="Arial" w:hAnsi="Arial" w:cs="Arial"/>
          <w:sz w:val="24"/>
          <w:szCs w:val="24"/>
        </w:rPr>
        <w:t>Октябрьского района</w:t>
      </w:r>
    </w:p>
    <w:p w:rsidR="002B046F" w:rsidRDefault="002B046F" w:rsidP="00FC4420">
      <w:pPr>
        <w:spacing w:after="0" w:line="240" w:lineRule="auto"/>
        <w:jc w:val="right"/>
        <w:rPr>
          <w:rFonts w:ascii="Arial" w:hAnsi="Arial" w:cs="Arial"/>
          <w:sz w:val="24"/>
          <w:szCs w:val="24"/>
        </w:rPr>
      </w:pPr>
      <w:r w:rsidRPr="00FC4420">
        <w:rPr>
          <w:rFonts w:ascii="Arial" w:hAnsi="Arial" w:cs="Arial"/>
          <w:sz w:val="24"/>
          <w:szCs w:val="24"/>
        </w:rPr>
        <w:t>Курской области</w:t>
      </w:r>
    </w:p>
    <w:p w:rsidR="00614AD9" w:rsidRPr="00FC4420" w:rsidRDefault="00614AD9" w:rsidP="00FC4420">
      <w:pPr>
        <w:spacing w:after="0" w:line="240" w:lineRule="auto"/>
        <w:jc w:val="right"/>
        <w:rPr>
          <w:rFonts w:ascii="Arial" w:hAnsi="Arial" w:cs="Arial"/>
          <w:sz w:val="24"/>
          <w:szCs w:val="24"/>
        </w:rPr>
      </w:pPr>
      <w:r>
        <w:rPr>
          <w:rFonts w:ascii="Arial" w:hAnsi="Arial" w:cs="Arial"/>
          <w:sz w:val="24"/>
          <w:szCs w:val="24"/>
        </w:rPr>
        <w:t>от 31.08.2018г. № 86</w:t>
      </w:r>
    </w:p>
    <w:p w:rsidR="002B046F" w:rsidRPr="00FC4420" w:rsidRDefault="002B046F" w:rsidP="002B046F">
      <w:pPr>
        <w:spacing w:after="0" w:line="240" w:lineRule="auto"/>
        <w:jc w:val="both"/>
        <w:rPr>
          <w:rFonts w:ascii="Arial" w:hAnsi="Arial" w:cs="Arial"/>
          <w:b/>
          <w:sz w:val="24"/>
          <w:szCs w:val="24"/>
        </w:rPr>
      </w:pPr>
    </w:p>
    <w:p w:rsidR="002B046F" w:rsidRPr="00FC4420" w:rsidRDefault="002B046F" w:rsidP="002B046F">
      <w:pPr>
        <w:spacing w:after="0" w:line="240" w:lineRule="auto"/>
        <w:jc w:val="center"/>
        <w:rPr>
          <w:rFonts w:ascii="Arial" w:hAnsi="Arial" w:cs="Arial"/>
          <w:b/>
          <w:sz w:val="24"/>
          <w:szCs w:val="24"/>
        </w:rPr>
      </w:pPr>
      <w:r w:rsidRPr="00FC4420">
        <w:rPr>
          <w:rFonts w:ascii="Arial" w:hAnsi="Arial" w:cs="Arial"/>
          <w:b/>
          <w:sz w:val="24"/>
          <w:szCs w:val="24"/>
        </w:rPr>
        <w:t>ПОРЯДОК</w:t>
      </w:r>
    </w:p>
    <w:p w:rsidR="002B046F" w:rsidRPr="00FC4420" w:rsidRDefault="002B046F" w:rsidP="002B046F">
      <w:pPr>
        <w:spacing w:after="0" w:line="240" w:lineRule="auto"/>
        <w:jc w:val="center"/>
        <w:rPr>
          <w:rFonts w:ascii="Arial" w:hAnsi="Arial" w:cs="Arial"/>
          <w:b/>
          <w:sz w:val="24"/>
          <w:szCs w:val="24"/>
        </w:rPr>
      </w:pPr>
      <w:r w:rsidRPr="00FC4420">
        <w:rPr>
          <w:rFonts w:ascii="Arial" w:hAnsi="Arial" w:cs="Arial"/>
          <w:b/>
          <w:sz w:val="24"/>
          <w:szCs w:val="24"/>
        </w:rPr>
        <w:t xml:space="preserve">предоставления муниципальных гарантий по инвестиционным проектам </w:t>
      </w:r>
    </w:p>
    <w:p w:rsidR="002B046F" w:rsidRPr="00FC4420" w:rsidRDefault="002B046F" w:rsidP="002B046F">
      <w:pPr>
        <w:spacing w:after="0" w:line="240" w:lineRule="auto"/>
        <w:jc w:val="center"/>
        <w:rPr>
          <w:rFonts w:ascii="Arial" w:hAnsi="Arial" w:cs="Arial"/>
          <w:b/>
          <w:sz w:val="24"/>
          <w:szCs w:val="24"/>
        </w:rPr>
      </w:pPr>
      <w:r w:rsidRPr="00FC4420">
        <w:rPr>
          <w:rFonts w:ascii="Arial" w:hAnsi="Arial" w:cs="Arial"/>
          <w:b/>
          <w:sz w:val="24"/>
          <w:szCs w:val="24"/>
        </w:rPr>
        <w:t>за счет средств местного бюджета</w:t>
      </w:r>
    </w:p>
    <w:p w:rsidR="002B046F" w:rsidRPr="00FC4420" w:rsidRDefault="002B046F" w:rsidP="002B046F">
      <w:pPr>
        <w:spacing w:after="0" w:line="240" w:lineRule="auto"/>
        <w:jc w:val="both"/>
        <w:rPr>
          <w:rFonts w:ascii="Arial" w:hAnsi="Arial" w:cs="Arial"/>
          <w:b/>
          <w:sz w:val="24"/>
          <w:szCs w:val="24"/>
        </w:rPr>
      </w:pPr>
    </w:p>
    <w:p w:rsidR="002B046F" w:rsidRPr="00FC4420" w:rsidRDefault="002B046F" w:rsidP="002B046F">
      <w:pPr>
        <w:spacing w:after="0" w:line="240" w:lineRule="auto"/>
        <w:jc w:val="both"/>
        <w:rPr>
          <w:rFonts w:ascii="Arial" w:hAnsi="Arial" w:cs="Arial"/>
          <w:b/>
          <w:sz w:val="24"/>
          <w:szCs w:val="24"/>
        </w:rPr>
      </w:pPr>
    </w:p>
    <w:p w:rsidR="002B046F" w:rsidRPr="00FC4420" w:rsidRDefault="002B046F" w:rsidP="002B046F">
      <w:pPr>
        <w:spacing w:after="0" w:line="240" w:lineRule="auto"/>
        <w:jc w:val="center"/>
        <w:rPr>
          <w:rFonts w:ascii="Arial" w:hAnsi="Arial" w:cs="Arial"/>
          <w:b/>
          <w:sz w:val="24"/>
          <w:szCs w:val="24"/>
        </w:rPr>
      </w:pPr>
      <w:r w:rsidRPr="00FC4420">
        <w:rPr>
          <w:rFonts w:ascii="Arial" w:hAnsi="Arial" w:cs="Arial"/>
          <w:b/>
          <w:sz w:val="24"/>
          <w:szCs w:val="24"/>
        </w:rPr>
        <w:t>Общие положения</w:t>
      </w:r>
    </w:p>
    <w:p w:rsidR="002B046F" w:rsidRPr="00FC4420" w:rsidRDefault="002B046F" w:rsidP="002B046F">
      <w:pPr>
        <w:spacing w:after="0" w:line="240" w:lineRule="auto"/>
        <w:jc w:val="both"/>
        <w:rPr>
          <w:rFonts w:ascii="Arial" w:hAnsi="Arial" w:cs="Arial"/>
          <w:b/>
          <w:sz w:val="24"/>
          <w:szCs w:val="24"/>
        </w:rPr>
      </w:pPr>
    </w:p>
    <w:p w:rsidR="002B046F" w:rsidRPr="00FC4420" w:rsidRDefault="002B046F" w:rsidP="00727216">
      <w:pPr>
        <w:spacing w:after="0" w:line="240" w:lineRule="auto"/>
        <w:ind w:firstLine="567"/>
        <w:jc w:val="center"/>
        <w:rPr>
          <w:rFonts w:ascii="Arial" w:hAnsi="Arial" w:cs="Arial"/>
          <w:b/>
          <w:sz w:val="24"/>
          <w:szCs w:val="24"/>
        </w:rPr>
      </w:pPr>
      <w:r w:rsidRPr="00FC4420">
        <w:rPr>
          <w:rFonts w:ascii="Arial" w:hAnsi="Arial" w:cs="Arial"/>
          <w:b/>
          <w:sz w:val="24"/>
          <w:szCs w:val="24"/>
        </w:rPr>
        <w:t>Термины и понятия, применяемые в целях настоящего Порядка:</w:t>
      </w:r>
    </w:p>
    <w:p w:rsidR="002B046F" w:rsidRPr="00FC4420" w:rsidRDefault="002B046F" w:rsidP="002B046F">
      <w:pPr>
        <w:spacing w:after="0" w:line="240" w:lineRule="auto"/>
        <w:ind w:firstLine="567"/>
        <w:jc w:val="both"/>
        <w:rPr>
          <w:rFonts w:ascii="Arial" w:hAnsi="Arial" w:cs="Arial"/>
          <w:sz w:val="24"/>
          <w:szCs w:val="24"/>
        </w:rPr>
      </w:pPr>
      <w:proofErr w:type="gramStart"/>
      <w:r w:rsidRPr="00FC4420">
        <w:rPr>
          <w:rFonts w:ascii="Arial" w:hAnsi="Arial" w:cs="Arial"/>
          <w:sz w:val="24"/>
          <w:szCs w:val="24"/>
        </w:rPr>
        <w:t xml:space="preserve">- муниципальная гарантия на цели реализации инвестиционных проектов (далее по тексту - муниципальная гарантия) - вид долгового обязательства, в силу которого </w:t>
      </w:r>
      <w:r w:rsidR="00FC4420">
        <w:rPr>
          <w:rFonts w:ascii="Arial" w:hAnsi="Arial" w:cs="Arial"/>
          <w:sz w:val="24"/>
          <w:szCs w:val="24"/>
        </w:rPr>
        <w:t>Администрация</w:t>
      </w:r>
      <w:r w:rsidRPr="00FC4420">
        <w:rPr>
          <w:rFonts w:ascii="Arial" w:hAnsi="Arial" w:cs="Arial"/>
          <w:sz w:val="24"/>
          <w:szCs w:val="24"/>
        </w:rPr>
        <w:t xml:space="preserve"> </w:t>
      </w:r>
      <w:r w:rsidR="00FC4420">
        <w:rPr>
          <w:rFonts w:ascii="Arial" w:hAnsi="Arial" w:cs="Arial"/>
          <w:sz w:val="24"/>
          <w:szCs w:val="24"/>
        </w:rPr>
        <w:t>Никольского</w:t>
      </w:r>
      <w:r w:rsidRPr="00FC4420">
        <w:rPr>
          <w:rFonts w:ascii="Arial" w:hAnsi="Arial" w:cs="Arial"/>
          <w:sz w:val="24"/>
          <w:szCs w:val="24"/>
        </w:rPr>
        <w:t xml:space="preserve"> сельсовета  Октябрьского района Курской области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w:t>
      </w:r>
      <w:proofErr w:type="gramEnd"/>
      <w:r w:rsidRPr="00FC4420">
        <w:rPr>
          <w:rFonts w:ascii="Arial" w:hAnsi="Arial" w:cs="Arial"/>
          <w:sz w:val="24"/>
          <w:szCs w:val="24"/>
        </w:rPr>
        <w:t xml:space="preserve"> условиями даваемого гарантом обязательства, отвечать за исполнение третьим лицом (принципалом) его обязательства перед бенефициаром;</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бенефициар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принципал - должник бенефициара по обязательству, обеспеченному муниципальной гарантией;</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муниципальный долг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xml:space="preserve">Органом местного самоуправления, уполномоченным от имени </w:t>
      </w:r>
      <w:r w:rsidR="00FC4420">
        <w:rPr>
          <w:rFonts w:ascii="Arial" w:hAnsi="Arial" w:cs="Arial"/>
          <w:sz w:val="24"/>
          <w:szCs w:val="24"/>
        </w:rPr>
        <w:t>Никольского</w:t>
      </w:r>
      <w:r w:rsidRPr="00FC4420">
        <w:rPr>
          <w:rFonts w:ascii="Arial" w:hAnsi="Arial" w:cs="Arial"/>
          <w:sz w:val="24"/>
          <w:szCs w:val="24"/>
        </w:rPr>
        <w:t xml:space="preserve"> сельсовета  Октябрьского района Курской области выдавать гарантии, является </w:t>
      </w:r>
      <w:r w:rsidR="00FC4420">
        <w:rPr>
          <w:rFonts w:ascii="Arial" w:hAnsi="Arial" w:cs="Arial"/>
          <w:sz w:val="24"/>
          <w:szCs w:val="24"/>
        </w:rPr>
        <w:t>Администрация</w:t>
      </w:r>
      <w:r w:rsidRPr="00FC4420">
        <w:rPr>
          <w:rFonts w:ascii="Arial" w:hAnsi="Arial" w:cs="Arial"/>
          <w:sz w:val="24"/>
          <w:szCs w:val="24"/>
        </w:rPr>
        <w:t xml:space="preserve"> </w:t>
      </w:r>
      <w:r w:rsidR="00FC4420">
        <w:rPr>
          <w:rFonts w:ascii="Arial" w:hAnsi="Arial" w:cs="Arial"/>
          <w:sz w:val="24"/>
          <w:szCs w:val="24"/>
        </w:rPr>
        <w:t>Никольского</w:t>
      </w:r>
      <w:r w:rsidRPr="00FC4420">
        <w:rPr>
          <w:rFonts w:ascii="Arial" w:hAnsi="Arial" w:cs="Arial"/>
          <w:sz w:val="24"/>
          <w:szCs w:val="24"/>
        </w:rPr>
        <w:t xml:space="preserve"> сельсовета  Октябрьского района Курской области.</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xml:space="preserve">Предельный размер средств, на которые могут быть предоставлены гарантии администрации </w:t>
      </w:r>
      <w:r w:rsidR="00FC4420">
        <w:rPr>
          <w:rFonts w:ascii="Arial" w:hAnsi="Arial" w:cs="Arial"/>
          <w:sz w:val="24"/>
          <w:szCs w:val="24"/>
        </w:rPr>
        <w:t>Никольского</w:t>
      </w:r>
      <w:r w:rsidRPr="00FC4420">
        <w:rPr>
          <w:rFonts w:ascii="Arial" w:hAnsi="Arial" w:cs="Arial"/>
          <w:sz w:val="24"/>
          <w:szCs w:val="24"/>
        </w:rPr>
        <w:t xml:space="preserve"> сельсовета Октябрьского района Курской области по займам и кредитам на цели реализации инвестиционных проектов, определяется администрацией </w:t>
      </w:r>
      <w:r w:rsidR="00FC4420">
        <w:rPr>
          <w:rFonts w:ascii="Arial" w:hAnsi="Arial" w:cs="Arial"/>
          <w:sz w:val="24"/>
          <w:szCs w:val="24"/>
        </w:rPr>
        <w:t>Никольского</w:t>
      </w:r>
      <w:r w:rsidRPr="00FC4420">
        <w:rPr>
          <w:rFonts w:ascii="Arial" w:hAnsi="Arial" w:cs="Arial"/>
          <w:sz w:val="24"/>
          <w:szCs w:val="24"/>
        </w:rPr>
        <w:t xml:space="preserve"> сельсовета  Октябрьского района Курской области при утверждении бюджета муниципального образования на следующий финансовый год.</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В муниципальной гарантии должны быть указаны:</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lastRenderedPageBreak/>
        <w:t xml:space="preserve">- сведения о муниципальном образовании </w:t>
      </w:r>
      <w:r w:rsidR="00FC4420">
        <w:rPr>
          <w:rFonts w:ascii="Arial" w:hAnsi="Arial" w:cs="Arial"/>
          <w:sz w:val="24"/>
          <w:szCs w:val="24"/>
        </w:rPr>
        <w:t>Никольский</w:t>
      </w:r>
      <w:r w:rsidRPr="00FC4420">
        <w:rPr>
          <w:rFonts w:ascii="Arial" w:hAnsi="Arial" w:cs="Arial"/>
          <w:sz w:val="24"/>
          <w:szCs w:val="24"/>
        </w:rPr>
        <w:t xml:space="preserve"> сельсовет  Октябрьского района Курской области, включающие полное наименование администрации </w:t>
      </w:r>
      <w:r w:rsidR="00FC4420">
        <w:rPr>
          <w:rFonts w:ascii="Arial" w:hAnsi="Arial" w:cs="Arial"/>
          <w:sz w:val="24"/>
          <w:szCs w:val="24"/>
        </w:rPr>
        <w:t>Никольского</w:t>
      </w:r>
      <w:r w:rsidRPr="00FC4420">
        <w:rPr>
          <w:rFonts w:ascii="Arial" w:hAnsi="Arial" w:cs="Arial"/>
          <w:sz w:val="24"/>
          <w:szCs w:val="24"/>
        </w:rPr>
        <w:t xml:space="preserve"> сельсовета  Октябрьского района Курской области;</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обязательство, в обеспечение которого выдается гарантия;</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объем обязательств гаранта по муниципальной гарантии и предельная сумма гарантии;</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определение гарантийного случая;</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наименование принципала;</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xml:space="preserve">- </w:t>
      </w:r>
      <w:proofErr w:type="spellStart"/>
      <w:r w:rsidRPr="00FC4420">
        <w:rPr>
          <w:rFonts w:ascii="Arial" w:hAnsi="Arial" w:cs="Arial"/>
          <w:sz w:val="24"/>
          <w:szCs w:val="24"/>
        </w:rPr>
        <w:t>безотзывность</w:t>
      </w:r>
      <w:proofErr w:type="spellEnd"/>
      <w:r w:rsidRPr="00FC4420">
        <w:rPr>
          <w:rFonts w:ascii="Arial" w:hAnsi="Arial" w:cs="Arial"/>
          <w:sz w:val="24"/>
          <w:szCs w:val="24"/>
        </w:rPr>
        <w:t xml:space="preserve"> гарантии или условия ее отзыва;</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основания для выдачи гарантии;</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вступление в силу (дата выдачи) гарантии;</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срок действия муниципальной гарантии;</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порядок исполнения гарантом обязательств по гарантии;</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порядок и условия сокращения предельной суммы гарантии при исполнении гарантии и (или) исполнении обязатель</w:t>
      </w:r>
      <w:proofErr w:type="gramStart"/>
      <w:r w:rsidRPr="00FC4420">
        <w:rPr>
          <w:rFonts w:ascii="Arial" w:hAnsi="Arial" w:cs="Arial"/>
          <w:sz w:val="24"/>
          <w:szCs w:val="24"/>
        </w:rPr>
        <w:t>ств пр</w:t>
      </w:r>
      <w:proofErr w:type="gramEnd"/>
      <w:r w:rsidRPr="00FC4420">
        <w:rPr>
          <w:rFonts w:ascii="Arial" w:hAnsi="Arial" w:cs="Arial"/>
          <w:sz w:val="24"/>
          <w:szCs w:val="24"/>
        </w:rPr>
        <w:t>инципала, обеспеченных гарантией;</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иные условия гарантии, а также сведения, определенные Бюджетным кодексом Российской Федерации.</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Письменная форма муниципальной гарантии является обязательной.</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xml:space="preserve">Несоблюдение письменной формы муниципальной гарантии влечет ее недействительность (ничтожность). </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Срок действия гарантии определяется условиями гарантии.</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Условия муниципальной гарантии не могут быть изменены гарантом без согласия бенефициара.</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Гарант имеет право отозвать муниципальную гарантию только по основаниям, указанным в гарантии.</w:t>
      </w:r>
    </w:p>
    <w:p w:rsidR="002B046F" w:rsidRPr="00FC4420" w:rsidRDefault="002B046F" w:rsidP="002B046F">
      <w:pPr>
        <w:spacing w:after="0" w:line="240" w:lineRule="auto"/>
        <w:ind w:firstLine="567"/>
        <w:jc w:val="both"/>
        <w:rPr>
          <w:rFonts w:ascii="Arial" w:hAnsi="Arial" w:cs="Arial"/>
          <w:sz w:val="24"/>
          <w:szCs w:val="24"/>
        </w:rPr>
      </w:pPr>
    </w:p>
    <w:p w:rsidR="002B046F" w:rsidRPr="00FC4420" w:rsidRDefault="002B046F" w:rsidP="00FC4420">
      <w:pPr>
        <w:spacing w:after="0" w:line="240" w:lineRule="auto"/>
        <w:ind w:firstLine="567"/>
        <w:jc w:val="center"/>
        <w:rPr>
          <w:rFonts w:ascii="Arial" w:hAnsi="Arial" w:cs="Arial"/>
          <w:b/>
          <w:sz w:val="24"/>
          <w:szCs w:val="24"/>
        </w:rPr>
      </w:pPr>
      <w:r w:rsidRPr="00FC4420">
        <w:rPr>
          <w:rFonts w:ascii="Arial" w:hAnsi="Arial" w:cs="Arial"/>
          <w:b/>
          <w:sz w:val="24"/>
          <w:szCs w:val="24"/>
        </w:rPr>
        <w:t>Условия предоставления муниципальной гарантии</w:t>
      </w:r>
    </w:p>
    <w:p w:rsidR="002B046F" w:rsidRPr="00FC4420" w:rsidRDefault="002B046F" w:rsidP="002B046F">
      <w:pPr>
        <w:spacing w:after="0" w:line="240" w:lineRule="auto"/>
        <w:ind w:firstLine="567"/>
        <w:jc w:val="both"/>
        <w:rPr>
          <w:rFonts w:ascii="Arial" w:hAnsi="Arial" w:cs="Arial"/>
          <w:sz w:val="24"/>
          <w:szCs w:val="24"/>
        </w:rPr>
      </w:pP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xml:space="preserve">Обязательными условиями, учитываемыми при выдаче муниципальных гарантий администрацией </w:t>
      </w:r>
      <w:r w:rsidR="00FC4420">
        <w:rPr>
          <w:rFonts w:ascii="Arial" w:hAnsi="Arial" w:cs="Arial"/>
          <w:sz w:val="24"/>
          <w:szCs w:val="24"/>
        </w:rPr>
        <w:t>Никольского</w:t>
      </w:r>
      <w:r w:rsidRPr="00FC4420">
        <w:rPr>
          <w:rFonts w:ascii="Arial" w:hAnsi="Arial" w:cs="Arial"/>
          <w:sz w:val="24"/>
          <w:szCs w:val="24"/>
        </w:rPr>
        <w:t xml:space="preserve"> сельсовета  Октябрьского района Курской области, являются:</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проведение анализа финансового состояния принципала;</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соблюдение принципалом бюджетного и налогового законодательства;</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xml:space="preserve">- отсутствие у принципала, его поручителей просроченной задолженности по денежным обязательствам перед администрацией </w:t>
      </w:r>
      <w:r w:rsidR="00FC4420">
        <w:rPr>
          <w:rFonts w:ascii="Arial" w:hAnsi="Arial" w:cs="Arial"/>
          <w:sz w:val="24"/>
          <w:szCs w:val="24"/>
        </w:rPr>
        <w:t>Никольского</w:t>
      </w:r>
      <w:r w:rsidRPr="00FC4420">
        <w:rPr>
          <w:rFonts w:ascii="Arial" w:hAnsi="Arial" w:cs="Arial"/>
          <w:sz w:val="24"/>
          <w:szCs w:val="24"/>
        </w:rPr>
        <w:t xml:space="preserve"> сельсовета  Октябрьского района Курской области,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rsidR="002B046F" w:rsidRPr="00FC4420" w:rsidRDefault="002B046F" w:rsidP="002B046F">
      <w:pPr>
        <w:spacing w:after="0" w:line="240" w:lineRule="auto"/>
        <w:ind w:firstLine="567"/>
        <w:jc w:val="both"/>
        <w:rPr>
          <w:rFonts w:ascii="Arial" w:hAnsi="Arial" w:cs="Arial"/>
          <w:sz w:val="24"/>
          <w:szCs w:val="24"/>
        </w:rPr>
      </w:pPr>
      <w:proofErr w:type="gramStart"/>
      <w:r w:rsidRPr="00FC4420">
        <w:rPr>
          <w:rFonts w:ascii="Arial" w:hAnsi="Arial" w:cs="Arial"/>
          <w:sz w:val="24"/>
          <w:szCs w:val="24"/>
        </w:rPr>
        <w:t>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w:t>
      </w:r>
      <w:proofErr w:type="gramEnd"/>
      <w:r w:rsidRPr="00FC4420">
        <w:rPr>
          <w:rFonts w:ascii="Arial" w:hAnsi="Arial" w:cs="Arial"/>
          <w:sz w:val="24"/>
          <w:szCs w:val="24"/>
        </w:rPr>
        <w:t xml:space="preserve"> При предоставлении указанных гарантий </w:t>
      </w:r>
      <w:r w:rsidRPr="00FC4420">
        <w:rPr>
          <w:rFonts w:ascii="Arial" w:hAnsi="Arial" w:cs="Arial"/>
          <w:sz w:val="24"/>
          <w:szCs w:val="24"/>
        </w:rPr>
        <w:lastRenderedPageBreak/>
        <w:t>обеспечение исполнения обязатель</w:t>
      </w:r>
      <w:proofErr w:type="gramStart"/>
      <w:r w:rsidRPr="00FC4420">
        <w:rPr>
          <w:rFonts w:ascii="Arial" w:hAnsi="Arial" w:cs="Arial"/>
          <w:sz w:val="24"/>
          <w:szCs w:val="24"/>
        </w:rPr>
        <w:t>ств пр</w:t>
      </w:r>
      <w:proofErr w:type="gramEnd"/>
      <w:r w:rsidRPr="00FC4420">
        <w:rPr>
          <w:rFonts w:ascii="Arial" w:hAnsi="Arial" w:cs="Arial"/>
          <w:sz w:val="24"/>
          <w:szCs w:val="24"/>
        </w:rPr>
        <w:t>инципала перед гарантом, которые могут возникнуть в связи с предъявлением гарантом регрессных требований к принципалу, не требуется.</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xml:space="preserve">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w:t>
      </w:r>
      <w:r w:rsidR="00FC4420">
        <w:rPr>
          <w:rFonts w:ascii="Arial" w:hAnsi="Arial" w:cs="Arial"/>
          <w:sz w:val="24"/>
          <w:szCs w:val="24"/>
        </w:rPr>
        <w:t>Никольского</w:t>
      </w:r>
      <w:r w:rsidRPr="00FC4420">
        <w:rPr>
          <w:rFonts w:ascii="Arial" w:hAnsi="Arial" w:cs="Arial"/>
          <w:sz w:val="24"/>
          <w:szCs w:val="24"/>
        </w:rPr>
        <w:t xml:space="preserve"> сельсовета Октябрьского района Курской области письменного заявления на предоставление муниципальной гарантии, в котором указываются:</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полное наименование заявителя, его юридический и фактический адреса;</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обязательство, в обеспечение которого запрашивается гарантия, его сумма и срок;</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наименование и адрес бенефициара, которому будет предоставлена полученная муниципальная гарантия;</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направления расходования средств, предоставленных по обязательствам, обеспеченным муниципальной гарантией.</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К заявлению должны быть приложены следующие документы:</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документы, устанавливающие полномочия лиц, подписывающих договор о предоставлении муниципальной гарантии;</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учредительные документы (подлинники) или их копии, заверенные организацией;</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технико-экономические обоснования, характеризующие окупаемость заимствований;</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 (при необходимости).</w:t>
      </w:r>
    </w:p>
    <w:p w:rsidR="002B046F" w:rsidRPr="00FC4420" w:rsidRDefault="00FC4420" w:rsidP="002B046F">
      <w:pPr>
        <w:spacing w:after="0" w:line="240" w:lineRule="auto"/>
        <w:ind w:firstLine="567"/>
        <w:jc w:val="both"/>
        <w:rPr>
          <w:rFonts w:ascii="Arial" w:hAnsi="Arial" w:cs="Arial"/>
          <w:sz w:val="24"/>
          <w:szCs w:val="24"/>
        </w:rPr>
      </w:pPr>
      <w:r>
        <w:rPr>
          <w:rFonts w:ascii="Arial" w:hAnsi="Arial" w:cs="Arial"/>
          <w:sz w:val="24"/>
          <w:szCs w:val="24"/>
        </w:rPr>
        <w:t>Администрация</w:t>
      </w:r>
      <w:r w:rsidR="002B046F" w:rsidRPr="00FC4420">
        <w:rPr>
          <w:rFonts w:ascii="Arial" w:hAnsi="Arial" w:cs="Arial"/>
          <w:sz w:val="24"/>
          <w:szCs w:val="24"/>
        </w:rPr>
        <w:t xml:space="preserve"> </w:t>
      </w:r>
      <w:r>
        <w:rPr>
          <w:rFonts w:ascii="Arial" w:hAnsi="Arial" w:cs="Arial"/>
          <w:sz w:val="24"/>
          <w:szCs w:val="24"/>
        </w:rPr>
        <w:t>Никольского</w:t>
      </w:r>
      <w:r w:rsidR="002B046F" w:rsidRPr="00FC4420">
        <w:rPr>
          <w:rFonts w:ascii="Arial" w:hAnsi="Arial" w:cs="Arial"/>
          <w:sz w:val="24"/>
          <w:szCs w:val="24"/>
        </w:rPr>
        <w:t xml:space="preserve"> сельсовета  Октябрьского района Курской области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2B046F" w:rsidRPr="00FC4420" w:rsidRDefault="00FC4420" w:rsidP="002B046F">
      <w:pPr>
        <w:spacing w:after="0" w:line="240" w:lineRule="auto"/>
        <w:ind w:firstLine="567"/>
        <w:jc w:val="both"/>
        <w:rPr>
          <w:rFonts w:ascii="Arial" w:hAnsi="Arial" w:cs="Arial"/>
          <w:sz w:val="24"/>
          <w:szCs w:val="24"/>
        </w:rPr>
      </w:pPr>
      <w:r>
        <w:rPr>
          <w:rFonts w:ascii="Arial" w:hAnsi="Arial" w:cs="Arial"/>
          <w:sz w:val="24"/>
          <w:szCs w:val="24"/>
        </w:rPr>
        <w:t>Администрация</w:t>
      </w:r>
      <w:r w:rsidR="002B046F" w:rsidRPr="00FC4420">
        <w:rPr>
          <w:rFonts w:ascii="Arial" w:hAnsi="Arial" w:cs="Arial"/>
          <w:sz w:val="24"/>
          <w:szCs w:val="24"/>
        </w:rPr>
        <w:t xml:space="preserve"> </w:t>
      </w:r>
      <w:r>
        <w:rPr>
          <w:rFonts w:ascii="Arial" w:hAnsi="Arial" w:cs="Arial"/>
          <w:sz w:val="24"/>
          <w:szCs w:val="24"/>
        </w:rPr>
        <w:t>Никольского</w:t>
      </w:r>
      <w:r w:rsidR="002B046F" w:rsidRPr="00FC4420">
        <w:rPr>
          <w:rFonts w:ascii="Arial" w:hAnsi="Arial" w:cs="Arial"/>
          <w:sz w:val="24"/>
          <w:szCs w:val="24"/>
        </w:rPr>
        <w:t xml:space="preserve"> сельсовета  Октябрьского района Курской области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rsidR="002B046F" w:rsidRPr="00FC4420" w:rsidRDefault="002B046F" w:rsidP="002B046F">
      <w:pPr>
        <w:spacing w:after="0" w:line="240" w:lineRule="auto"/>
        <w:ind w:firstLine="567"/>
        <w:jc w:val="both"/>
        <w:rPr>
          <w:rFonts w:ascii="Arial" w:hAnsi="Arial" w:cs="Arial"/>
          <w:sz w:val="24"/>
          <w:szCs w:val="24"/>
        </w:rPr>
      </w:pPr>
    </w:p>
    <w:p w:rsidR="002B046F" w:rsidRPr="00FC4420" w:rsidRDefault="002B046F" w:rsidP="002B046F">
      <w:pPr>
        <w:spacing w:after="0" w:line="240" w:lineRule="auto"/>
        <w:ind w:firstLine="567"/>
        <w:jc w:val="center"/>
        <w:rPr>
          <w:rFonts w:ascii="Arial" w:hAnsi="Arial" w:cs="Arial"/>
          <w:b/>
          <w:sz w:val="24"/>
          <w:szCs w:val="24"/>
        </w:rPr>
      </w:pPr>
      <w:r w:rsidRPr="00FC4420">
        <w:rPr>
          <w:rFonts w:ascii="Arial" w:hAnsi="Arial" w:cs="Arial"/>
          <w:b/>
          <w:sz w:val="24"/>
          <w:szCs w:val="24"/>
        </w:rPr>
        <w:t>Заключительные положения</w:t>
      </w:r>
    </w:p>
    <w:p w:rsidR="002B046F" w:rsidRPr="00FC4420" w:rsidRDefault="002B046F" w:rsidP="002B046F">
      <w:pPr>
        <w:spacing w:after="0" w:line="240" w:lineRule="auto"/>
        <w:ind w:firstLine="567"/>
        <w:jc w:val="both"/>
        <w:rPr>
          <w:rFonts w:ascii="Arial" w:hAnsi="Arial" w:cs="Arial"/>
          <w:sz w:val="24"/>
          <w:szCs w:val="24"/>
        </w:rPr>
      </w:pP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t>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rsidR="002B046F" w:rsidRPr="00FC4420" w:rsidRDefault="002B046F" w:rsidP="002B046F">
      <w:pPr>
        <w:spacing w:after="0" w:line="240" w:lineRule="auto"/>
        <w:ind w:firstLine="567"/>
        <w:jc w:val="both"/>
        <w:rPr>
          <w:rFonts w:ascii="Arial" w:hAnsi="Arial" w:cs="Arial"/>
          <w:sz w:val="24"/>
          <w:szCs w:val="24"/>
        </w:rPr>
      </w:pPr>
      <w:r w:rsidRPr="00FC4420">
        <w:rPr>
          <w:rFonts w:ascii="Arial" w:hAnsi="Arial" w:cs="Arial"/>
          <w:sz w:val="24"/>
          <w:szCs w:val="24"/>
        </w:rPr>
        <w:lastRenderedPageBreak/>
        <w:t>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
    <w:p w:rsidR="004338E5" w:rsidRPr="00FC4420" w:rsidRDefault="004338E5">
      <w:pPr>
        <w:rPr>
          <w:rFonts w:ascii="Arial" w:hAnsi="Arial" w:cs="Arial"/>
          <w:sz w:val="24"/>
          <w:szCs w:val="24"/>
        </w:rPr>
      </w:pPr>
    </w:p>
    <w:sectPr w:rsidR="004338E5" w:rsidRPr="00FC4420" w:rsidSect="003A646F">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915B9"/>
    <w:multiLevelType w:val="hybridMultilevel"/>
    <w:tmpl w:val="DA546EB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B046F"/>
    <w:rsid w:val="00000349"/>
    <w:rsid w:val="001B528B"/>
    <w:rsid w:val="002B046F"/>
    <w:rsid w:val="0031323A"/>
    <w:rsid w:val="004338E5"/>
    <w:rsid w:val="00614AD9"/>
    <w:rsid w:val="00711696"/>
    <w:rsid w:val="00727216"/>
    <w:rsid w:val="008714B7"/>
    <w:rsid w:val="0087441C"/>
    <w:rsid w:val="009F4D45"/>
    <w:rsid w:val="00BD2253"/>
    <w:rsid w:val="00BE4153"/>
    <w:rsid w:val="00FC4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B046F"/>
    <w:pPr>
      <w:spacing w:after="0" w:line="36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2B046F"/>
    <w:rPr>
      <w:rFonts w:ascii="Times New Roman" w:eastAsia="Times New Roman" w:hAnsi="Times New Roman" w:cs="Times New Roman"/>
      <w:sz w:val="28"/>
      <w:szCs w:val="20"/>
      <w:lang w:eastAsia="ru-RU"/>
    </w:rPr>
  </w:style>
  <w:style w:type="paragraph" w:styleId="a5">
    <w:name w:val="List Paragraph"/>
    <w:basedOn w:val="a"/>
    <w:uiPriority w:val="34"/>
    <w:qFormat/>
    <w:rsid w:val="002B046F"/>
    <w:pPr>
      <w:ind w:left="720"/>
      <w:contextualSpacing/>
    </w:pPr>
  </w:style>
  <w:style w:type="paragraph" w:styleId="a6">
    <w:name w:val="No Spacing"/>
    <w:uiPriority w:val="1"/>
    <w:qFormat/>
    <w:rsid w:val="00FC4420"/>
    <w:pPr>
      <w:spacing w:after="0" w:line="240" w:lineRule="auto"/>
    </w:pPr>
    <w:rPr>
      <w:rFonts w:eastAsiaTheme="minorEastAsia"/>
      <w:lang w:eastAsia="ru-RU"/>
    </w:rPr>
  </w:style>
  <w:style w:type="paragraph" w:customStyle="1" w:styleId="ConsPlusNormal">
    <w:name w:val="ConsPlusNormal"/>
    <w:rsid w:val="001B5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B528B"/>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1465</Words>
  <Characters>8354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2018-07-27T07:23:00Z</dcterms:created>
  <dcterms:modified xsi:type="dcterms:W3CDTF">2018-08-31T12:09:00Z</dcterms:modified>
</cp:coreProperties>
</file>