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E0" w:rsidRPr="003543E6" w:rsidRDefault="00FE03E0" w:rsidP="00FE03E0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sz w:val="28"/>
          <w:szCs w:val="28"/>
          <w:lang w:bidi="ru-RU"/>
        </w:rPr>
        <w:t>СОБРАНИЕ ДЕПУТАТОВ</w:t>
      </w:r>
    </w:p>
    <w:p w:rsidR="00FE03E0" w:rsidRPr="003543E6" w:rsidRDefault="00E37596" w:rsidP="00FE03E0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НИКОЛЬСКОГО</w:t>
      </w:r>
      <w:r w:rsidR="00FE03E0" w:rsidRPr="003543E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СЕЛЬСОВЕТА</w:t>
      </w:r>
    </w:p>
    <w:p w:rsidR="00FE03E0" w:rsidRPr="003543E6" w:rsidRDefault="00FE03E0" w:rsidP="00FE03E0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FE03E0" w:rsidRPr="003543E6" w:rsidRDefault="00FE03E0" w:rsidP="00FE03E0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sz w:val="28"/>
          <w:szCs w:val="28"/>
          <w:lang w:bidi="ru-RU"/>
        </w:rPr>
        <w:t>СЕДЬМОГО СОЗЫВА</w:t>
      </w:r>
    </w:p>
    <w:p w:rsidR="00FE03E0" w:rsidRPr="003543E6" w:rsidRDefault="00FE03E0" w:rsidP="00FE03E0">
      <w:pPr>
        <w:pStyle w:val="ConsPlusNormal"/>
        <w:ind w:firstLine="0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FE03E0" w:rsidRPr="003543E6" w:rsidRDefault="00FE03E0" w:rsidP="00FE03E0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sz w:val="28"/>
          <w:szCs w:val="28"/>
          <w:lang w:bidi="ru-RU"/>
        </w:rPr>
        <w:t>РЕШЕНИЕ</w:t>
      </w:r>
    </w:p>
    <w:p w:rsidR="00FE03E0" w:rsidRDefault="00FE03E0" w:rsidP="00FE03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E5665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146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E5665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E566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0E5665">
        <w:rPr>
          <w:rFonts w:ascii="Times New Roman" w:hAnsi="Times New Roman" w:cs="Times New Roman"/>
          <w:sz w:val="28"/>
          <w:szCs w:val="28"/>
          <w:u w:val="single"/>
        </w:rPr>
        <w:t>131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03E0" w:rsidRDefault="00FE03E0" w:rsidP="00E37596">
      <w:pPr>
        <w:tabs>
          <w:tab w:val="left" w:pos="51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E37596">
        <w:rPr>
          <w:rFonts w:ascii="Times New Roman" w:hAnsi="Times New Roman" w:cs="Times New Roman"/>
          <w:sz w:val="28"/>
          <w:szCs w:val="28"/>
        </w:rPr>
        <w:t>Стоянова</w:t>
      </w:r>
      <w:r w:rsidR="00E37596">
        <w:rPr>
          <w:rFonts w:ascii="Times New Roman" w:hAnsi="Times New Roman" w:cs="Times New Roman"/>
          <w:sz w:val="28"/>
          <w:szCs w:val="28"/>
        </w:rPr>
        <w:tab/>
      </w:r>
    </w:p>
    <w:p w:rsidR="00FE03E0" w:rsidRPr="003543E6" w:rsidRDefault="00FE03E0" w:rsidP="00FE03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03E0" w:rsidRPr="00411370" w:rsidRDefault="00FE03E0" w:rsidP="0041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370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расчета иных межбюджетных трансфертов, предоставляемых из бюджета </w:t>
      </w:r>
      <w:r w:rsidR="00E37596" w:rsidRPr="0041137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411370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в 202</w:t>
      </w:r>
      <w:r w:rsidR="000E5665">
        <w:rPr>
          <w:rFonts w:ascii="Times New Roman" w:hAnsi="Times New Roman" w:cs="Times New Roman"/>
          <w:b/>
          <w:sz w:val="28"/>
          <w:szCs w:val="28"/>
        </w:rPr>
        <w:t>5</w:t>
      </w:r>
      <w:r w:rsidRPr="00411370">
        <w:rPr>
          <w:rFonts w:ascii="Times New Roman" w:hAnsi="Times New Roman" w:cs="Times New Roman"/>
          <w:b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</w:t>
      </w:r>
    </w:p>
    <w:p w:rsidR="00FE03E0" w:rsidRPr="003543E6" w:rsidRDefault="00FE03E0" w:rsidP="00FE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E0" w:rsidRPr="003543E6" w:rsidRDefault="00FE03E0" w:rsidP="00FE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3E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E37596">
        <w:rPr>
          <w:rFonts w:ascii="Times New Roman" w:hAnsi="Times New Roman" w:cs="Times New Roman"/>
          <w:sz w:val="28"/>
          <w:szCs w:val="28"/>
        </w:rPr>
        <w:t>Никольский</w:t>
      </w:r>
      <w:r w:rsidRPr="003543E6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области, Собрание депутатов </w:t>
      </w:r>
      <w:r w:rsidR="00E37596">
        <w:rPr>
          <w:rFonts w:ascii="Times New Roman" w:hAnsi="Times New Roman" w:cs="Times New Roman"/>
          <w:sz w:val="28"/>
          <w:szCs w:val="28"/>
        </w:rPr>
        <w:t>Никольского</w:t>
      </w:r>
      <w:r w:rsidRPr="003543E6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РЕШИЛО: </w:t>
      </w:r>
    </w:p>
    <w:p w:rsidR="00FE03E0" w:rsidRPr="003543E6" w:rsidRDefault="00FE03E0" w:rsidP="00FE03E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3E6">
        <w:rPr>
          <w:rFonts w:ascii="Times New Roman" w:hAnsi="Times New Roman" w:cs="Times New Roman"/>
          <w:sz w:val="28"/>
          <w:szCs w:val="28"/>
        </w:rPr>
        <w:t xml:space="preserve">Утвердить Методику  расчета иных межбюджетных трансфертов, предоставляемых из бюджета </w:t>
      </w:r>
      <w:r w:rsidR="00E37596">
        <w:rPr>
          <w:rFonts w:ascii="Times New Roman" w:hAnsi="Times New Roman" w:cs="Times New Roman"/>
          <w:sz w:val="28"/>
          <w:szCs w:val="28"/>
        </w:rPr>
        <w:t>Никольского</w:t>
      </w:r>
      <w:r w:rsidRPr="003543E6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в 202</w:t>
      </w:r>
      <w:r w:rsidR="000E5665">
        <w:rPr>
          <w:rFonts w:ascii="Times New Roman" w:hAnsi="Times New Roman" w:cs="Times New Roman"/>
          <w:sz w:val="28"/>
          <w:szCs w:val="28"/>
        </w:rPr>
        <w:t>5</w:t>
      </w:r>
      <w:r w:rsidRPr="003543E6">
        <w:rPr>
          <w:rFonts w:ascii="Times New Roman" w:hAnsi="Times New Roman" w:cs="Times New Roman"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</w:t>
      </w:r>
      <w:r w:rsidRPr="003543E6">
        <w:rPr>
          <w:rFonts w:ascii="Times New Roman" w:hAnsi="Times New Roman" w:cs="Times New Roman"/>
          <w:bCs/>
          <w:sz w:val="28"/>
          <w:szCs w:val="28"/>
        </w:rPr>
        <w:t xml:space="preserve">по осуществлению внутреннего финансового контроля и внутреннего финансового аудита </w:t>
      </w:r>
      <w:r w:rsidRPr="003543E6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:rsidR="00FE03E0" w:rsidRPr="003543E6" w:rsidRDefault="00FE03E0" w:rsidP="00FE03E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3E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:rsidR="00FE03E0" w:rsidRPr="003543E6" w:rsidRDefault="00FE03E0" w:rsidP="00FE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3E0" w:rsidRPr="003543E6" w:rsidRDefault="00FE03E0" w:rsidP="00FE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3E0" w:rsidRPr="003543E6" w:rsidRDefault="00FE03E0" w:rsidP="00FE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3E0" w:rsidRPr="003543E6" w:rsidRDefault="00FE03E0" w:rsidP="00FE0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3E6">
        <w:rPr>
          <w:rFonts w:ascii="Times New Roman" w:eastAsia="Calibri" w:hAnsi="Times New Roman" w:cs="Times New Roman"/>
          <w:sz w:val="28"/>
          <w:szCs w:val="28"/>
        </w:rPr>
        <w:t>Председатель Собрания  депутатов</w:t>
      </w:r>
    </w:p>
    <w:p w:rsidR="00FE03E0" w:rsidRPr="003543E6" w:rsidRDefault="00E37596" w:rsidP="00FE0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="00FE03E0" w:rsidRPr="003543E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E03E0" w:rsidRPr="003543E6" w:rsidRDefault="00FE03E0" w:rsidP="00FE0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3E6"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                                                            </w:t>
      </w:r>
      <w:r w:rsidR="00E37596"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 w:rsidR="00E37596">
        <w:rPr>
          <w:rFonts w:ascii="Times New Roman" w:eastAsia="Calibri" w:hAnsi="Times New Roman" w:cs="Times New Roman"/>
          <w:sz w:val="28"/>
          <w:szCs w:val="28"/>
        </w:rPr>
        <w:t>Башкеев</w:t>
      </w:r>
      <w:proofErr w:type="spellEnd"/>
    </w:p>
    <w:p w:rsidR="00FE03E0" w:rsidRPr="003543E6" w:rsidRDefault="00FE03E0" w:rsidP="00FE0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3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E03E0" w:rsidRPr="003543E6" w:rsidRDefault="00FE03E0" w:rsidP="00FE03E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543E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E37596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3543E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FE03E0" w:rsidRPr="003543E6" w:rsidRDefault="00FE03E0" w:rsidP="00FE03E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Calibri" w:hAnsi="Times New Roman" w:cs="Times New Roman"/>
          <w:sz w:val="28"/>
          <w:szCs w:val="28"/>
        </w:rPr>
        <w:t xml:space="preserve">       Октябрьского района                                                             </w:t>
      </w:r>
      <w:r w:rsidR="00E37596">
        <w:rPr>
          <w:rFonts w:ascii="Times New Roman" w:eastAsia="Lucida Sans Unicode" w:hAnsi="Times New Roman" w:cs="Times New Roman"/>
          <w:sz w:val="28"/>
          <w:szCs w:val="28"/>
          <w:lang w:bidi="ru-RU"/>
        </w:rPr>
        <w:t>Д.Ю. Мальцева</w:t>
      </w:r>
    </w:p>
    <w:p w:rsidR="00FE03E0" w:rsidRPr="003543E6" w:rsidRDefault="00FE03E0" w:rsidP="00FE0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3E0" w:rsidRDefault="00FE03E0" w:rsidP="00FE0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3E0" w:rsidRDefault="00FE03E0" w:rsidP="00FE0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3E0" w:rsidRDefault="00FE03E0" w:rsidP="00FE0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3E0" w:rsidRDefault="00FE03E0" w:rsidP="00FE0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3E0" w:rsidRDefault="00FE03E0" w:rsidP="00FE0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3E0" w:rsidRDefault="00FE03E0" w:rsidP="00F37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E0" w:rsidRDefault="00CF37FC" w:rsidP="00FE0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03E0" w:rsidRDefault="00FE03E0" w:rsidP="00FE03E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FE03E0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</w:t>
      </w:r>
      <w:r w:rsidRPr="003543E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к решению Собрания депутатов </w:t>
      </w:r>
    </w:p>
    <w:p w:rsidR="00FE03E0" w:rsidRPr="003543E6" w:rsidRDefault="00E37596" w:rsidP="00FE03E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Никольского</w:t>
      </w:r>
      <w:r w:rsidR="00FE03E0" w:rsidRPr="003543E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FE03E0" w:rsidRPr="003543E6" w:rsidRDefault="00FE03E0" w:rsidP="00FE03E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Октябрьского района </w:t>
      </w:r>
    </w:p>
    <w:p w:rsidR="00FE03E0" w:rsidRPr="00F37360" w:rsidRDefault="00FE03E0" w:rsidP="00F3736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от </w:t>
      </w:r>
      <w:r w:rsidR="000E5665">
        <w:rPr>
          <w:rFonts w:ascii="Times New Roman" w:eastAsia="Lucida Sans Unicode" w:hAnsi="Times New Roman" w:cs="Times New Roman"/>
          <w:sz w:val="28"/>
          <w:szCs w:val="28"/>
          <w:lang w:bidi="ru-RU"/>
        </w:rPr>
        <w:t>28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  <w:r w:rsidR="008B1465">
        <w:rPr>
          <w:rFonts w:ascii="Times New Roman" w:eastAsia="Lucida Sans Unicode" w:hAnsi="Times New Roman" w:cs="Times New Roman"/>
          <w:sz w:val="28"/>
          <w:szCs w:val="28"/>
          <w:lang w:bidi="ru-RU"/>
        </w:rPr>
        <w:t>1</w:t>
      </w:r>
      <w:r w:rsidR="000E5665">
        <w:rPr>
          <w:rFonts w:ascii="Times New Roman" w:eastAsia="Lucida Sans Unicode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.202</w:t>
      </w:r>
      <w:r w:rsidR="000E5665">
        <w:rPr>
          <w:rFonts w:ascii="Times New Roman" w:eastAsia="Lucida Sans Unicode" w:hAnsi="Times New Roman" w:cs="Times New Roman"/>
          <w:sz w:val="28"/>
          <w:szCs w:val="28"/>
          <w:lang w:bidi="ru-RU"/>
        </w:rPr>
        <w:t>4</w:t>
      </w:r>
      <w:r w:rsidRPr="003543E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№</w:t>
      </w:r>
      <w:r w:rsidR="000E5665">
        <w:rPr>
          <w:rFonts w:ascii="Times New Roman" w:eastAsia="Lucida Sans Unicode" w:hAnsi="Times New Roman" w:cs="Times New Roman"/>
          <w:sz w:val="28"/>
          <w:szCs w:val="28"/>
          <w:lang w:bidi="ru-RU"/>
        </w:rPr>
        <w:t>131</w:t>
      </w:r>
    </w:p>
    <w:p w:rsidR="00FE03E0" w:rsidRPr="00FE03E0" w:rsidRDefault="00FE03E0" w:rsidP="00FE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E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D722F" w:rsidRDefault="00FE03E0" w:rsidP="006D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E0">
        <w:rPr>
          <w:rFonts w:ascii="Times New Roman" w:hAnsi="Times New Roman" w:cs="Times New Roman"/>
          <w:b/>
          <w:sz w:val="28"/>
          <w:szCs w:val="28"/>
        </w:rPr>
        <w:t xml:space="preserve"> расчета иных межбюджетных трансфертов, предоставляемых из бюджета </w:t>
      </w:r>
      <w:r w:rsidR="00E37596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FE03E0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в 202</w:t>
      </w:r>
      <w:r w:rsidR="006D722F">
        <w:rPr>
          <w:rFonts w:ascii="Times New Roman" w:hAnsi="Times New Roman" w:cs="Times New Roman"/>
          <w:b/>
          <w:sz w:val="28"/>
          <w:szCs w:val="28"/>
        </w:rPr>
        <w:t>5</w:t>
      </w:r>
      <w:r w:rsidRPr="00FE03E0">
        <w:rPr>
          <w:rFonts w:ascii="Times New Roman" w:hAnsi="Times New Roman" w:cs="Times New Roman"/>
          <w:b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 </w:t>
      </w:r>
    </w:p>
    <w:p w:rsidR="006D722F" w:rsidRPr="006D722F" w:rsidRDefault="006D722F" w:rsidP="006D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Настоящая методика разработана с целью передачи Администрацией </w:t>
      </w:r>
      <w:r w:rsidR="00F37360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сельсовета  Октябрьского района Курской области части полномочий по вопросам местного значения (по составлению проектов бюджета поселения, по исполнению бюджета поселения, по осуществлению </w:t>
      </w:r>
      <w:proofErr w:type="gramStart"/>
      <w:r w:rsidRPr="00F3736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по составлению отчетов об исполнении бюджета поселений) Администрации Октябрьского района Курской области.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360">
        <w:rPr>
          <w:rFonts w:ascii="Times New Roman" w:hAnsi="Times New Roman" w:cs="Times New Roman"/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О=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736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-  </w:t>
      </w:r>
      <w:r w:rsidRPr="00F37360">
        <w:rPr>
          <w:rFonts w:ascii="Times New Roman" w:hAnsi="Times New Roman" w:cs="Times New Roman"/>
          <w:bCs/>
          <w:sz w:val="28"/>
          <w:szCs w:val="28"/>
        </w:rPr>
        <w:t>объем межбюджетных трансфертов;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7360">
        <w:rPr>
          <w:rFonts w:ascii="Times New Roman" w:hAnsi="Times New Roman" w:cs="Times New Roman"/>
          <w:bCs/>
          <w:sz w:val="28"/>
          <w:szCs w:val="28"/>
        </w:rPr>
        <w:t>– численность населения поселения, участвующего в передаче соответствующих функций по состоянию на 01.01.2024 г.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7360">
        <w:rPr>
          <w:rFonts w:ascii="Times New Roman" w:hAnsi="Times New Roman" w:cs="Times New Roman"/>
          <w:bCs/>
          <w:sz w:val="28"/>
          <w:szCs w:val="28"/>
        </w:rPr>
        <w:t>рассчитывается по формуле: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Нр=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7360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</w:t>
      </w:r>
      <w:proofErr w:type="spellStart"/>
      <w:proofErr w:type="gram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proofErr w:type="spellEnd"/>
      <w:proofErr w:type="gram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)/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где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r w:rsidRPr="00F37360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прочие расходы;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</w:t>
      </w:r>
      <w:proofErr w:type="spell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– численность населения района по состоянию на 01.01.2024г.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картриджа.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1)Расходы на бумагу -132 000,00 руб.(24*11*500,00),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24 - необходимое количество пачек бумаги в расчете на 1 муниципальное образование в год;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11- кол-во муниципальных образований в районе;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lastRenderedPageBreak/>
        <w:t>500,00 руб.- средняя стоимость офисной и полиграфической бумаги формата А</w:t>
      </w:r>
      <w:proofErr w:type="gramStart"/>
      <w:r w:rsidRPr="00F37360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F37360">
        <w:rPr>
          <w:rFonts w:ascii="Times New Roman" w:hAnsi="Times New Roman" w:cs="Times New Roman"/>
          <w:bCs/>
          <w:sz w:val="28"/>
          <w:szCs w:val="28"/>
        </w:rPr>
        <w:t>, 500 листов. 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2) Расходы на заправку картриджа -66000,00 руб.(12*11*500,00),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12 – кол-во заправок картриджа МФУ в расчете на 1 муниципальное образование;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11- кол-во муниципальных образований в районе;</w:t>
      </w:r>
    </w:p>
    <w:p w:rsidR="006D722F" w:rsidRPr="00F37360" w:rsidRDefault="006D722F" w:rsidP="00F373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            500- средняя стоимость 1 заправки картриджа МФУ (с возможным ремонтом);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итого </w:t>
      </w:r>
      <w:proofErr w:type="spellStart"/>
      <w:proofErr w:type="gramStart"/>
      <w:r w:rsidRPr="00F37360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F37360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End"/>
      <w:r w:rsidRPr="00F37360">
        <w:rPr>
          <w:rFonts w:ascii="Times New Roman" w:hAnsi="Times New Roman" w:cs="Times New Roman"/>
          <w:b/>
          <w:bCs/>
          <w:sz w:val="28"/>
          <w:szCs w:val="28"/>
        </w:rPr>
        <w:t xml:space="preserve"> 198000,00 руб.( 132000,00 +66000,00</w:t>
      </w:r>
      <w:r w:rsidRPr="00F37360">
        <w:rPr>
          <w:rFonts w:ascii="Times New Roman" w:hAnsi="Times New Roman" w:cs="Times New Roman"/>
          <w:bCs/>
          <w:sz w:val="28"/>
          <w:szCs w:val="28"/>
        </w:rPr>
        <w:t>);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9712" w:type="dxa"/>
        <w:tblInd w:w="-106" w:type="dxa"/>
        <w:tblLook w:val="00A0"/>
      </w:tblPr>
      <w:tblGrid>
        <w:gridCol w:w="9712"/>
      </w:tblGrid>
      <w:tr w:rsidR="006D722F" w:rsidRPr="00F37360" w:rsidTr="006D722F">
        <w:trPr>
          <w:trHeight w:val="154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722F" w:rsidRPr="00F37360" w:rsidRDefault="006D722F" w:rsidP="00F37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722F" w:rsidRPr="00F37360" w:rsidTr="006D722F">
        <w:trPr>
          <w:trHeight w:val="154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722F" w:rsidRPr="00F37360" w:rsidRDefault="006D722F" w:rsidP="00F3736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37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Расчет </w:t>
            </w:r>
            <w:r w:rsidRPr="00F373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норматива расходов </w:t>
            </w:r>
            <w:proofErr w:type="gramStart"/>
            <w:r w:rsidRPr="00F373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 реализацию соответствующих полномочий в расчете на одного жителя района за счет межбюджетных трансфертов из бюджетов</w:t>
            </w:r>
            <w:proofErr w:type="gramEnd"/>
            <w:r w:rsidRPr="00F373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поселений Октябрьского района Курской области</w:t>
            </w:r>
            <w:r w:rsidRPr="00F37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передаваемым полномочиям:</w:t>
            </w:r>
          </w:p>
        </w:tc>
      </w:tr>
    </w:tbl>
    <w:p w:rsidR="006D722F" w:rsidRPr="00F37360" w:rsidRDefault="006D722F" w:rsidP="00F373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Для расчета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финансовом отделе по осуществлению переданных </w:t>
      </w:r>
      <w:proofErr w:type="gramStart"/>
      <w:r w:rsidRPr="00F37360">
        <w:rPr>
          <w:rFonts w:ascii="Times New Roman" w:hAnsi="Times New Roman" w:cs="Times New Roman"/>
          <w:bCs/>
          <w:sz w:val="28"/>
          <w:szCs w:val="28"/>
        </w:rPr>
        <w:t>полномочий поселений Администрации Октябрьского района Курской области</w:t>
      </w:r>
      <w:proofErr w:type="gram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ФОТ в месяц 34605,00</w:t>
      </w:r>
      <w:r w:rsidRPr="00F3736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F37360">
        <w:rPr>
          <w:rFonts w:ascii="Times New Roman" w:hAnsi="Times New Roman" w:cs="Times New Roman"/>
          <w:bCs/>
          <w:sz w:val="28"/>
          <w:szCs w:val="28"/>
        </w:rPr>
        <w:t>4=138 400,00 руб.,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где: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34605,00 руб. средняя заработная плата специалистов,  занятых организацией осуществления части полномочий по вопросам местного значения (с учетом инфляции на 2025 год 4,5 4% ,33114,64*4,5%= 34605,0);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годовой ФОТ (138400,00</w:t>
      </w:r>
      <w:r w:rsidRPr="00F3736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12)= 1660800,00 руб., 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начисления на ФОТ  (1589520,00</w:t>
      </w:r>
      <w:r w:rsidRPr="00F3736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30,2%) =501561 руб.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2162361 руб. (1660800+501561)</w:t>
      </w:r>
    </w:p>
    <w:p w:rsidR="006D722F" w:rsidRPr="00F37360" w:rsidRDefault="006D722F" w:rsidP="00F3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F37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7360">
        <w:rPr>
          <w:rFonts w:ascii="Times New Roman" w:hAnsi="Times New Roman" w:cs="Times New Roman"/>
          <w:bCs/>
          <w:sz w:val="28"/>
          <w:szCs w:val="28"/>
        </w:rPr>
        <w:t>= (2162361+198000,00):23114=102,12 руб.</w:t>
      </w:r>
    </w:p>
    <w:p w:rsidR="00F37360" w:rsidRPr="00F37360" w:rsidRDefault="006D722F" w:rsidP="001F24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>где: 23114- численность населения района на 01.01.2024г.</w:t>
      </w:r>
    </w:p>
    <w:p w:rsidR="006D722F" w:rsidRPr="00F37360" w:rsidRDefault="006D722F" w:rsidP="001F24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360">
        <w:rPr>
          <w:rFonts w:ascii="Times New Roman" w:hAnsi="Times New Roman" w:cs="Times New Roman"/>
          <w:b/>
          <w:bCs/>
          <w:iCs/>
          <w:sz w:val="28"/>
          <w:szCs w:val="28"/>
        </w:rPr>
        <w:t>Норматив расходов</w:t>
      </w:r>
      <w:r w:rsidRPr="00F37360">
        <w:rPr>
          <w:rFonts w:ascii="Times New Roman" w:hAnsi="Times New Roman" w:cs="Times New Roman"/>
          <w:bCs/>
          <w:iCs/>
          <w:sz w:val="28"/>
          <w:szCs w:val="28"/>
        </w:rPr>
        <w:t xml:space="preserve"> на реализацию соответствующих полномочий по вопросам местного значения в расчете на одного жителя района -102,12руб.  </w:t>
      </w:r>
    </w:p>
    <w:p w:rsidR="006D722F" w:rsidRPr="00F37360" w:rsidRDefault="006D722F" w:rsidP="001F24BC">
      <w:pPr>
        <w:tabs>
          <w:tab w:val="left" w:pos="1935"/>
          <w:tab w:val="left" w:pos="2280"/>
          <w:tab w:val="left" w:pos="2790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Объем межбюджетных трансфертов передаваемых из бюджета </w:t>
      </w:r>
      <w:r w:rsidR="00F37360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сельсовета Октябрьского района Курской области районному бюджету на осуществление части полномочий по вопросам местного с 01.01.2025г. по 31.12.2025г.-  </w:t>
      </w:r>
      <w:r w:rsidR="00F37360">
        <w:rPr>
          <w:rFonts w:ascii="Times New Roman" w:hAnsi="Times New Roman" w:cs="Times New Roman"/>
          <w:bCs/>
          <w:sz w:val="28"/>
          <w:szCs w:val="28"/>
        </w:rPr>
        <w:t>16748,00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руб. (102,12 </w:t>
      </w:r>
      <w:r w:rsidRPr="00F3736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360">
        <w:rPr>
          <w:rFonts w:ascii="Times New Roman" w:hAnsi="Times New Roman" w:cs="Times New Roman"/>
          <w:bCs/>
          <w:sz w:val="28"/>
          <w:szCs w:val="28"/>
        </w:rPr>
        <w:t xml:space="preserve">164 </w:t>
      </w:r>
      <w:r w:rsidRPr="00F37360">
        <w:rPr>
          <w:rFonts w:ascii="Times New Roman" w:hAnsi="Times New Roman" w:cs="Times New Roman"/>
          <w:bCs/>
          <w:sz w:val="28"/>
          <w:szCs w:val="28"/>
        </w:rPr>
        <w:t>(численность населения)</w:t>
      </w:r>
      <w:proofErr w:type="gramEnd"/>
    </w:p>
    <w:p w:rsidR="006D722F" w:rsidRPr="00F37360" w:rsidRDefault="00F37360" w:rsidP="00F37360">
      <w:pPr>
        <w:tabs>
          <w:tab w:val="left" w:pos="1935"/>
          <w:tab w:val="left" w:pos="2280"/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</w:t>
      </w:r>
      <w:r w:rsidR="006D722F" w:rsidRPr="00F37360">
        <w:rPr>
          <w:rFonts w:ascii="Times New Roman" w:hAnsi="Times New Roman" w:cs="Times New Roman"/>
          <w:sz w:val="28"/>
          <w:szCs w:val="28"/>
        </w:rPr>
        <w:t xml:space="preserve"> -численность населения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6D722F" w:rsidRPr="00F3736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по состоянию на 01.01.2024г.;</w:t>
      </w:r>
    </w:p>
    <w:p w:rsidR="006D722F" w:rsidRPr="00F37360" w:rsidRDefault="006D722F" w:rsidP="00F3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360">
        <w:rPr>
          <w:rFonts w:ascii="Times New Roman" w:hAnsi="Times New Roman" w:cs="Times New Roman"/>
          <w:bCs/>
          <w:sz w:val="28"/>
          <w:szCs w:val="28"/>
        </w:rPr>
        <w:t xml:space="preserve">Сумма межбюджетных трансфертов в </w:t>
      </w:r>
      <w:proofErr w:type="spellStart"/>
      <w:r w:rsidRPr="00F37360">
        <w:rPr>
          <w:rFonts w:ascii="Times New Roman" w:hAnsi="Times New Roman" w:cs="Times New Roman"/>
          <w:bCs/>
          <w:sz w:val="28"/>
          <w:szCs w:val="28"/>
        </w:rPr>
        <w:t>месяц=</w:t>
      </w:r>
      <w:proofErr w:type="spellEnd"/>
      <w:r w:rsidRPr="00F373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360">
        <w:rPr>
          <w:rFonts w:ascii="Times New Roman" w:hAnsi="Times New Roman" w:cs="Times New Roman"/>
          <w:bCs/>
          <w:sz w:val="28"/>
          <w:szCs w:val="28"/>
        </w:rPr>
        <w:t>16748,00</w:t>
      </w:r>
      <w:r w:rsidRPr="00F37360">
        <w:rPr>
          <w:rFonts w:ascii="Times New Roman" w:hAnsi="Times New Roman" w:cs="Times New Roman"/>
          <w:bCs/>
          <w:sz w:val="28"/>
          <w:szCs w:val="28"/>
        </w:rPr>
        <w:t xml:space="preserve">:12= </w:t>
      </w:r>
      <w:r w:rsidR="00F37360">
        <w:rPr>
          <w:rFonts w:ascii="Times New Roman" w:hAnsi="Times New Roman" w:cs="Times New Roman"/>
          <w:bCs/>
          <w:sz w:val="28"/>
          <w:szCs w:val="28"/>
        </w:rPr>
        <w:t>1395,67</w:t>
      </w:r>
      <w:r w:rsidRPr="00F3736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FE03E0" w:rsidRPr="00FE03E0" w:rsidRDefault="00FE03E0" w:rsidP="00FE03E0">
      <w:pPr>
        <w:spacing w:after="0" w:line="240" w:lineRule="auto"/>
        <w:rPr>
          <w:rFonts w:ascii="Times New Roman" w:hAnsi="Times New Roman" w:cs="Times New Roman"/>
        </w:rPr>
      </w:pPr>
    </w:p>
    <w:sectPr w:rsidR="00FE03E0" w:rsidRPr="00FE03E0" w:rsidSect="0076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03E0"/>
    <w:rsid w:val="000673D5"/>
    <w:rsid w:val="000E5665"/>
    <w:rsid w:val="001930DB"/>
    <w:rsid w:val="001F24BC"/>
    <w:rsid w:val="002361DF"/>
    <w:rsid w:val="00411370"/>
    <w:rsid w:val="005F0834"/>
    <w:rsid w:val="006D722F"/>
    <w:rsid w:val="00762ECA"/>
    <w:rsid w:val="00815B98"/>
    <w:rsid w:val="00882870"/>
    <w:rsid w:val="008B1465"/>
    <w:rsid w:val="009C2A74"/>
    <w:rsid w:val="00C47110"/>
    <w:rsid w:val="00CF37FC"/>
    <w:rsid w:val="00E37596"/>
    <w:rsid w:val="00F352FC"/>
    <w:rsid w:val="00F37360"/>
    <w:rsid w:val="00FE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E0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73D7-0FC7-4C25-9976-00606269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Рабочий</cp:lastModifiedBy>
  <cp:revision>15</cp:revision>
  <dcterms:created xsi:type="dcterms:W3CDTF">2023-11-13T06:47:00Z</dcterms:created>
  <dcterms:modified xsi:type="dcterms:W3CDTF">2024-10-30T11:00:00Z</dcterms:modified>
</cp:coreProperties>
</file>