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5.1pt;margin-top:4.45pt;width:485pt;height:51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DF10B8" w:rsidRDefault="00DF10B8" w:rsidP="00877EBB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47115" w:rsidRDefault="008143AF" w:rsidP="008143AF">
      <w:pPr>
        <w:jc w:val="center"/>
        <w:rPr>
          <w:b/>
          <w:sz w:val="28"/>
          <w:szCs w:val="28"/>
        </w:rPr>
      </w:pPr>
      <w:r w:rsidRPr="008143AF">
        <w:rPr>
          <w:b/>
          <w:sz w:val="28"/>
          <w:szCs w:val="28"/>
        </w:rPr>
        <w:t>Об индексации пенсий с 1 апреля 2022 года</w:t>
      </w:r>
    </w:p>
    <w:p w:rsidR="00647B33" w:rsidRDefault="00647B33" w:rsidP="008143AF">
      <w:pPr>
        <w:jc w:val="center"/>
        <w:rPr>
          <w:b/>
          <w:sz w:val="28"/>
          <w:szCs w:val="28"/>
        </w:rPr>
      </w:pPr>
    </w:p>
    <w:p w:rsidR="008143AF" w:rsidRPr="008143AF" w:rsidRDefault="008143AF" w:rsidP="008143AF">
      <w:pPr>
        <w:jc w:val="center"/>
        <w:rPr>
          <w:b/>
          <w:sz w:val="28"/>
          <w:szCs w:val="28"/>
        </w:rPr>
      </w:pPr>
    </w:p>
    <w:p w:rsidR="003C2011" w:rsidRPr="003C2011" w:rsidRDefault="003C2011" w:rsidP="003C2011">
      <w:pPr>
        <w:pStyle w:val="af1"/>
        <w:shd w:val="clear" w:color="auto" w:fill="FFFFFF"/>
        <w:spacing w:before="0" w:beforeAutospacing="0" w:after="200" w:afterAutospacing="0" w:line="240" w:lineRule="atLeast"/>
        <w:ind w:firstLine="709"/>
        <w:jc w:val="both"/>
        <w:rPr>
          <w:sz w:val="28"/>
          <w:szCs w:val="28"/>
        </w:rPr>
      </w:pPr>
      <w:r w:rsidRPr="003C2011">
        <w:rPr>
          <w:sz w:val="28"/>
          <w:szCs w:val="28"/>
        </w:rPr>
        <w:t>Индексация</w:t>
      </w:r>
      <w:r w:rsidR="00B601E8">
        <w:rPr>
          <w:sz w:val="28"/>
          <w:szCs w:val="28"/>
        </w:rPr>
        <w:t xml:space="preserve"> пенсий по государственному пенсионному обеспечению, в том числе</w:t>
      </w:r>
      <w:r w:rsidRPr="003C2011">
        <w:rPr>
          <w:sz w:val="28"/>
          <w:szCs w:val="28"/>
        </w:rPr>
        <w:t xml:space="preserve"> социальных пенсий</w:t>
      </w:r>
      <w:r w:rsidR="00B601E8">
        <w:rPr>
          <w:sz w:val="28"/>
          <w:szCs w:val="28"/>
        </w:rPr>
        <w:t>,</w:t>
      </w:r>
      <w:r w:rsidRPr="003C2011">
        <w:rPr>
          <w:sz w:val="28"/>
          <w:szCs w:val="28"/>
        </w:rPr>
        <w:t xml:space="preserve"> в 2022 году составит 8,6%. </w:t>
      </w:r>
    </w:p>
    <w:p w:rsidR="003C2011" w:rsidRPr="003C2011" w:rsidRDefault="00B601E8" w:rsidP="003C2011">
      <w:pPr>
        <w:pStyle w:val="af1"/>
        <w:shd w:val="clear" w:color="auto" w:fill="FFFFFF"/>
        <w:spacing w:before="0" w:beforeAutospacing="0" w:after="20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Индексация пенсий по государственному пенсионному обеспечению</w:t>
      </w:r>
      <w:r w:rsidRPr="003C2011">
        <w:rPr>
          <w:sz w:val="28"/>
          <w:szCs w:val="28"/>
        </w:rPr>
        <w:t xml:space="preserve"> </w:t>
      </w:r>
      <w:r w:rsidR="003C2011" w:rsidRPr="003C2011">
        <w:rPr>
          <w:sz w:val="28"/>
          <w:szCs w:val="28"/>
        </w:rPr>
        <w:t>производится ежегодно 1 апреля с учетом темпов роста прожиточного минимума пенсионера за прошедший год. </w:t>
      </w:r>
    </w:p>
    <w:p w:rsidR="003C2011" w:rsidRPr="003C2011" w:rsidRDefault="003C2011" w:rsidP="003C2011">
      <w:pPr>
        <w:pStyle w:val="af1"/>
        <w:shd w:val="clear" w:color="auto" w:fill="FFFFFF"/>
        <w:spacing w:before="0" w:beforeAutospacing="0" w:after="200" w:afterAutospacing="0" w:line="240" w:lineRule="atLeast"/>
        <w:ind w:firstLine="709"/>
        <w:jc w:val="both"/>
        <w:rPr>
          <w:sz w:val="28"/>
          <w:szCs w:val="28"/>
        </w:rPr>
      </w:pPr>
      <w:r w:rsidRPr="003C2011">
        <w:rPr>
          <w:sz w:val="28"/>
          <w:szCs w:val="28"/>
        </w:rPr>
        <w:t>Индексация социальных пенсий в 2022 году была заплан</w:t>
      </w:r>
      <w:r>
        <w:rPr>
          <w:sz w:val="28"/>
          <w:szCs w:val="28"/>
        </w:rPr>
        <w:t xml:space="preserve">ирована на уровне 7,7%, </w:t>
      </w:r>
      <w:r w:rsidRPr="003C2011">
        <w:rPr>
          <w:sz w:val="28"/>
          <w:szCs w:val="28"/>
        </w:rPr>
        <w:t>как соотношение величины прожиточного минимума пенсионера за 2021 год к аналогичной величине за 2020 год. </w:t>
      </w:r>
    </w:p>
    <w:p w:rsidR="003C2011" w:rsidRPr="003C2011" w:rsidRDefault="003C2011" w:rsidP="003C2011">
      <w:pPr>
        <w:pStyle w:val="af1"/>
        <w:shd w:val="clear" w:color="auto" w:fill="FFFFFF"/>
        <w:spacing w:before="0" w:beforeAutospacing="0" w:after="200" w:afterAutospacing="0" w:line="240" w:lineRule="atLeast"/>
        <w:ind w:firstLine="709"/>
        <w:jc w:val="both"/>
        <w:rPr>
          <w:sz w:val="28"/>
          <w:szCs w:val="28"/>
        </w:rPr>
      </w:pPr>
      <w:r w:rsidRPr="003C2011">
        <w:rPr>
          <w:sz w:val="28"/>
          <w:szCs w:val="28"/>
        </w:rPr>
        <w:t>С учетом принятых в 2021 году решений Президента об индексации прожиточного минимума и страховых пенсий на 8,6%, социальные пенсии с 1 апреля 2022 года индексируются также на 8,6%. </w:t>
      </w:r>
    </w:p>
    <w:p w:rsidR="003C2011" w:rsidRPr="003C2011" w:rsidRDefault="003C2011" w:rsidP="003C2011">
      <w:pPr>
        <w:pStyle w:val="af1"/>
        <w:shd w:val="clear" w:color="auto" w:fill="FFFFFF"/>
        <w:spacing w:before="0" w:beforeAutospacing="0" w:after="200" w:afterAutospacing="0" w:line="240" w:lineRule="atLeast"/>
        <w:ind w:firstLine="709"/>
        <w:jc w:val="both"/>
        <w:rPr>
          <w:sz w:val="28"/>
          <w:szCs w:val="28"/>
        </w:rPr>
      </w:pPr>
      <w:r w:rsidRPr="003C2011">
        <w:rPr>
          <w:sz w:val="28"/>
          <w:szCs w:val="28"/>
        </w:rPr>
        <w:t>Всего и</w:t>
      </w:r>
      <w:r>
        <w:rPr>
          <w:sz w:val="28"/>
          <w:szCs w:val="28"/>
        </w:rPr>
        <w:t>ндексация зат</w:t>
      </w:r>
      <w:r w:rsidR="009C5440">
        <w:rPr>
          <w:sz w:val="28"/>
          <w:szCs w:val="28"/>
        </w:rPr>
        <w:t xml:space="preserve">ронет более 42 тыс. получателей пенсий по государственному пенсионному обеспечению в </w:t>
      </w:r>
      <w:r>
        <w:rPr>
          <w:sz w:val="28"/>
          <w:szCs w:val="28"/>
        </w:rPr>
        <w:t>Курской области</w:t>
      </w:r>
      <w:r w:rsidR="00BA4DF4">
        <w:rPr>
          <w:sz w:val="28"/>
          <w:szCs w:val="28"/>
        </w:rPr>
        <w:t>, в том числе 29 тыс. получателей социальных пенсий.</w:t>
      </w:r>
    </w:p>
    <w:p w:rsidR="003C2011" w:rsidRPr="003C2011" w:rsidRDefault="003C2011" w:rsidP="003C2011">
      <w:pPr>
        <w:pStyle w:val="af1"/>
        <w:shd w:val="clear" w:color="auto" w:fill="FFFFFF"/>
        <w:spacing w:before="0" w:beforeAutospacing="0" w:after="200" w:afterAutospacing="0" w:line="240" w:lineRule="atLeast"/>
        <w:ind w:firstLine="709"/>
        <w:jc w:val="both"/>
        <w:rPr>
          <w:sz w:val="28"/>
          <w:szCs w:val="28"/>
        </w:rPr>
      </w:pPr>
      <w:r w:rsidRPr="003C2011">
        <w:rPr>
          <w:sz w:val="28"/>
          <w:szCs w:val="28"/>
        </w:rPr>
        <w:t>Напомним, получатели социальных пенсий – это граждане, которые в силу разных обстоятельств не имеют достаточно</w:t>
      </w:r>
      <w:r w:rsidR="008B3976">
        <w:rPr>
          <w:sz w:val="28"/>
          <w:szCs w:val="28"/>
        </w:rPr>
        <w:t>го</w:t>
      </w:r>
      <w:r w:rsidRPr="003C2011">
        <w:rPr>
          <w:sz w:val="28"/>
          <w:szCs w:val="28"/>
        </w:rPr>
        <w:t xml:space="preserve"> трудового стажа для получения страховой пенсии. </w:t>
      </w:r>
    </w:p>
    <w:p w:rsidR="00647115" w:rsidRPr="003C2011" w:rsidRDefault="00647115" w:rsidP="003C2011">
      <w:pPr>
        <w:jc w:val="both"/>
        <w:rPr>
          <w:sz w:val="28"/>
          <w:szCs w:val="28"/>
        </w:rPr>
      </w:pPr>
    </w:p>
    <w:sectPr w:rsidR="00647115" w:rsidRPr="003C2011" w:rsidSect="001F1B0E">
      <w:footnotePr>
        <w:pos w:val="beneathText"/>
      </w:footnotePr>
      <w:type w:val="continuous"/>
      <w:pgSz w:w="11905" w:h="16837"/>
      <w:pgMar w:top="709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C9" w:rsidRDefault="00876BC9">
      <w:r>
        <w:separator/>
      </w:r>
    </w:p>
  </w:endnote>
  <w:endnote w:type="continuationSeparator" w:id="1">
    <w:p w:rsidR="00876BC9" w:rsidRDefault="0087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C9" w:rsidRDefault="00876BC9">
      <w:r>
        <w:separator/>
      </w:r>
    </w:p>
  </w:footnote>
  <w:footnote w:type="continuationSeparator" w:id="1">
    <w:p w:rsidR="00876BC9" w:rsidRDefault="0087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39"/>
  </w:num>
  <w:num w:numId="14">
    <w:abstractNumId w:val="31"/>
  </w:num>
  <w:num w:numId="15">
    <w:abstractNumId w:val="38"/>
  </w:num>
  <w:num w:numId="16">
    <w:abstractNumId w:val="35"/>
  </w:num>
  <w:num w:numId="17">
    <w:abstractNumId w:val="23"/>
  </w:num>
  <w:num w:numId="18">
    <w:abstractNumId w:val="9"/>
  </w:num>
  <w:num w:numId="19">
    <w:abstractNumId w:val="41"/>
  </w:num>
  <w:num w:numId="20">
    <w:abstractNumId w:val="16"/>
  </w:num>
  <w:num w:numId="21">
    <w:abstractNumId w:val="6"/>
  </w:num>
  <w:num w:numId="22">
    <w:abstractNumId w:val="7"/>
  </w:num>
  <w:num w:numId="23">
    <w:abstractNumId w:val="20"/>
  </w:num>
  <w:num w:numId="24">
    <w:abstractNumId w:val="37"/>
  </w:num>
  <w:num w:numId="25">
    <w:abstractNumId w:val="25"/>
  </w:num>
  <w:num w:numId="26">
    <w:abstractNumId w:val="3"/>
  </w:num>
  <w:num w:numId="27">
    <w:abstractNumId w:val="14"/>
  </w:num>
  <w:num w:numId="28">
    <w:abstractNumId w:val="21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28"/>
  </w:num>
  <w:num w:numId="33">
    <w:abstractNumId w:val="10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3"/>
  </w:num>
  <w:num w:numId="38">
    <w:abstractNumId w:val="5"/>
  </w:num>
  <w:num w:numId="39">
    <w:abstractNumId w:val="36"/>
  </w:num>
  <w:num w:numId="40">
    <w:abstractNumId w:val="26"/>
  </w:num>
  <w:num w:numId="41">
    <w:abstractNumId w:val="15"/>
  </w:num>
  <w:num w:numId="42">
    <w:abstractNumId w:val="32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D2E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64B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633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AC6"/>
    <w:rsid w:val="000F5FC3"/>
    <w:rsid w:val="000F6485"/>
    <w:rsid w:val="000F6823"/>
    <w:rsid w:val="000F72A8"/>
    <w:rsid w:val="000F7A58"/>
    <w:rsid w:val="000F7E65"/>
    <w:rsid w:val="0010019F"/>
    <w:rsid w:val="00100FA9"/>
    <w:rsid w:val="00100FE0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9A9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6C97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0AC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0E"/>
    <w:rsid w:val="001F1B51"/>
    <w:rsid w:val="001F1D1A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140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DE2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50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58C"/>
    <w:rsid w:val="00386B8E"/>
    <w:rsid w:val="00386DC0"/>
    <w:rsid w:val="00387AF3"/>
    <w:rsid w:val="003916D4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011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1A4"/>
    <w:rsid w:val="003C6E59"/>
    <w:rsid w:val="003D0DD2"/>
    <w:rsid w:val="003D0DEC"/>
    <w:rsid w:val="003D0E78"/>
    <w:rsid w:val="003D1134"/>
    <w:rsid w:val="003D116F"/>
    <w:rsid w:val="003D2002"/>
    <w:rsid w:val="003D283F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604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334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46F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86B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0CE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3C70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870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3C5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B3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85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3A6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00E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1CFB"/>
    <w:rsid w:val="008129E3"/>
    <w:rsid w:val="00812A5B"/>
    <w:rsid w:val="00813682"/>
    <w:rsid w:val="00813722"/>
    <w:rsid w:val="00813A91"/>
    <w:rsid w:val="00813E4B"/>
    <w:rsid w:val="008140AC"/>
    <w:rsid w:val="008143AF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692C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984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6BC9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3976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2E0"/>
    <w:rsid w:val="008E688A"/>
    <w:rsid w:val="008E689E"/>
    <w:rsid w:val="008E6B17"/>
    <w:rsid w:val="008E7225"/>
    <w:rsid w:val="008E7433"/>
    <w:rsid w:val="008F078D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11AE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440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6D1F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1E8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7AA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4DF4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2F6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A1F"/>
    <w:rsid w:val="00C43A76"/>
    <w:rsid w:val="00C43BE5"/>
    <w:rsid w:val="00C43D8A"/>
    <w:rsid w:val="00C445BF"/>
    <w:rsid w:val="00C4568C"/>
    <w:rsid w:val="00C4599A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C5C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14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3B8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8EE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1472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2022-03-23T07:27:00Z</cp:lastPrinted>
  <dcterms:created xsi:type="dcterms:W3CDTF">2022-03-28T07:13:00Z</dcterms:created>
  <dcterms:modified xsi:type="dcterms:W3CDTF">2022-03-28T07:13:00Z</dcterms:modified>
</cp:coreProperties>
</file>