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017248" w:rsidRPr="00410890" w:rsidTr="00017248">
        <w:tc>
          <w:tcPr>
            <w:tcW w:w="4785" w:type="dxa"/>
          </w:tcPr>
          <w:p w:rsidR="00017248" w:rsidRPr="003A677C" w:rsidRDefault="00017248" w:rsidP="00017248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17248" w:rsidRPr="00675A70" w:rsidRDefault="00017248" w:rsidP="00017248">
            <w:pPr>
              <w:spacing w:before="288" w:after="168"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С 1 сентября 2022 года стартует </w:t>
            </w:r>
            <w:r w:rsidRPr="00675A70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>«Дачная амнистия 2.0»</w:t>
            </w:r>
            <w:r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017248" w:rsidRPr="00B841EB" w:rsidRDefault="00017248" w:rsidP="00017248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7248" w:rsidRDefault="00017248" w:rsidP="00B416B9">
      <w:pPr>
        <w:spacing w:before="240" w:after="240" w:line="240" w:lineRule="auto"/>
        <w:jc w:val="both"/>
        <w:rPr>
          <w:rFonts w:eastAsia="Times New Roman"/>
          <w:b/>
          <w:color w:val="000000" w:themeColor="text1"/>
          <w:spacing w:val="0"/>
          <w:kern w:val="36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pacing w:val="0"/>
          <w:kern w:val="36"/>
          <w:sz w:val="28"/>
          <w:szCs w:val="28"/>
          <w:lang w:eastAsia="ru-RU"/>
        </w:rPr>
        <w:tab/>
      </w:r>
    </w:p>
    <w:p w:rsidR="00B02A2E" w:rsidRPr="009D760E" w:rsidRDefault="00017248" w:rsidP="009D760E">
      <w:pPr>
        <w:spacing w:before="240" w:after="240" w:line="240" w:lineRule="auto"/>
        <w:contextualSpacing/>
        <w:jc w:val="both"/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</w:pPr>
      <w:r>
        <w:rPr>
          <w:rFonts w:eastAsia="Times New Roman"/>
          <w:b/>
          <w:color w:val="000000" w:themeColor="text1"/>
          <w:spacing w:val="0"/>
          <w:kern w:val="36"/>
          <w:sz w:val="28"/>
          <w:szCs w:val="28"/>
          <w:lang w:eastAsia="ru-RU"/>
        </w:rPr>
        <w:tab/>
      </w:r>
      <w:r w:rsidR="00BE08D4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30 декабря 2021 года подписан федеральный закон</w:t>
      </w:r>
      <w:r w:rsidR="00702D71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, который </w:t>
      </w:r>
      <w:r w:rsidR="00BE08D4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назвали «Д</w:t>
      </w:r>
      <w:r w:rsidR="00E907A0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ачной амнистией 2.0». </w:t>
      </w:r>
      <w:r w:rsidR="00BE08D4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Закон</w:t>
      </w:r>
      <w:r w:rsidR="00702D71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 </w:t>
      </w:r>
      <w:r w:rsidR="00B02A2E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разработан при участии </w:t>
      </w:r>
      <w:proofErr w:type="spellStart"/>
      <w:r w:rsidR="00B02A2E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Росреестра</w:t>
      </w:r>
      <w:proofErr w:type="spellEnd"/>
      <w:r w:rsidR="00B02A2E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 и направлен на дальнейшее создание для граждан комфортных условий для регистрации прав на свою недвижимость. </w:t>
      </w:r>
    </w:p>
    <w:p w:rsidR="00BE08D4" w:rsidRPr="009D760E" w:rsidRDefault="00B02A2E" w:rsidP="009D760E">
      <w:pPr>
        <w:spacing w:before="240" w:after="240" w:line="240" w:lineRule="auto"/>
        <w:contextualSpacing/>
        <w:jc w:val="both"/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ab/>
      </w:r>
      <w:proofErr w:type="gramStart"/>
      <w:r w:rsidR="00E907A0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О том, чем новые правила будут отличаться от имеющихся, рассказала в интервью </w:t>
      </w:r>
      <w:proofErr w:type="spellStart"/>
      <w:r w:rsidR="00C0718B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замруководителя</w:t>
      </w:r>
      <w:proofErr w:type="spellEnd"/>
      <w:r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 Управления </w:t>
      </w:r>
      <w:proofErr w:type="spellStart"/>
      <w:r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Р</w:t>
      </w:r>
      <w:r w:rsidR="00E907A0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осреестра</w:t>
      </w:r>
      <w:proofErr w:type="spellEnd"/>
      <w:r w:rsidR="00E907A0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 xml:space="preserve"> по Курской области Анна </w:t>
      </w:r>
      <w:r w:rsidR="00C0718B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Стрекалова</w:t>
      </w:r>
      <w:r w:rsidR="00E01202"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>.</w:t>
      </w:r>
      <w:proofErr w:type="gramEnd"/>
    </w:p>
    <w:p w:rsidR="001B055B" w:rsidRPr="009D760E" w:rsidRDefault="001B055B" w:rsidP="009D760E">
      <w:pPr>
        <w:spacing w:before="240" w:after="240" w:line="240" w:lineRule="auto"/>
        <w:contextualSpacing/>
        <w:jc w:val="both"/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  <w:tab/>
      </w:r>
      <w:r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>- В чем суть новой дачной амнистии?</w:t>
      </w:r>
    </w:p>
    <w:p w:rsidR="00290C82" w:rsidRPr="009D760E" w:rsidRDefault="00290C82" w:rsidP="009D760E">
      <w:pPr>
        <w:spacing w:before="240" w:after="240" w:line="24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9D760E">
        <w:rPr>
          <w:rFonts w:ascii="Arial" w:hAnsi="Arial" w:cs="Arial"/>
          <w:sz w:val="27"/>
          <w:szCs w:val="27"/>
        </w:rPr>
        <w:tab/>
      </w:r>
      <w:r w:rsidR="009D760E" w:rsidRPr="009D760E">
        <w:rPr>
          <w:rFonts w:ascii="Arial" w:hAnsi="Arial" w:cs="Arial"/>
          <w:sz w:val="27"/>
          <w:szCs w:val="27"/>
        </w:rPr>
        <w:t xml:space="preserve">- </w:t>
      </w:r>
      <w:r w:rsidRPr="009D760E">
        <w:rPr>
          <w:i/>
          <w:sz w:val="27"/>
          <w:szCs w:val="27"/>
        </w:rPr>
        <w:t>Само понятие «Дачная амнистия» означает упрощенный порядок оформления в собственность отдельных категорий объектов недвижимости и земельных участков. «</w:t>
      </w:r>
      <w:r w:rsidR="001B055B" w:rsidRPr="009D760E">
        <w:rPr>
          <w:i/>
          <w:sz w:val="27"/>
          <w:szCs w:val="27"/>
        </w:rPr>
        <w:t>Дачная амнистия 2.0» учитывает предыдущий опыт, накопленный с начала действия ее первой версии</w:t>
      </w:r>
      <w:r w:rsidRPr="009D760E">
        <w:rPr>
          <w:i/>
          <w:sz w:val="27"/>
          <w:szCs w:val="27"/>
        </w:rPr>
        <w:t xml:space="preserve"> – 2006 года</w:t>
      </w:r>
      <w:r w:rsidR="001B055B" w:rsidRPr="009D760E">
        <w:rPr>
          <w:i/>
          <w:sz w:val="27"/>
          <w:szCs w:val="27"/>
        </w:rPr>
        <w:t xml:space="preserve">.  </w:t>
      </w:r>
      <w:r w:rsidRPr="009D760E">
        <w:rPr>
          <w:i/>
          <w:sz w:val="27"/>
          <w:szCs w:val="27"/>
        </w:rPr>
        <w:t>Новая редакция закона учла некоторые пробелы и теперь предусматривает новые возможности для граждан.</w:t>
      </w:r>
      <w:r w:rsidRPr="009D760E">
        <w:rPr>
          <w:rFonts w:ascii="Arial" w:hAnsi="Arial" w:cs="Arial"/>
          <w:sz w:val="27"/>
          <w:szCs w:val="27"/>
        </w:rPr>
        <w:t xml:space="preserve"> </w:t>
      </w:r>
    </w:p>
    <w:p w:rsidR="00BE08D4" w:rsidRPr="009D760E" w:rsidRDefault="00017248" w:rsidP="009D760E">
      <w:pPr>
        <w:spacing w:before="240" w:after="240" w:line="240" w:lineRule="auto"/>
        <w:contextualSpacing/>
        <w:jc w:val="both"/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ab/>
      </w:r>
      <w:r w:rsidR="00290C82"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>- Какие именно возможности?</w:t>
      </w:r>
    </w:p>
    <w:p w:rsidR="009D760E" w:rsidRPr="009D760E" w:rsidRDefault="00017248" w:rsidP="009D760E">
      <w:pPr>
        <w:spacing w:line="240" w:lineRule="auto"/>
        <w:contextualSpacing/>
        <w:jc w:val="both"/>
        <w:rPr>
          <w:i/>
          <w:color w:val="000000" w:themeColor="text1"/>
          <w:sz w:val="27"/>
          <w:szCs w:val="27"/>
        </w:rPr>
      </w:pPr>
      <w:r w:rsidRPr="009D760E">
        <w:rPr>
          <w:i/>
          <w:sz w:val="27"/>
          <w:szCs w:val="27"/>
        </w:rPr>
        <w:tab/>
      </w:r>
      <w:r w:rsidR="00177196" w:rsidRPr="009D760E">
        <w:rPr>
          <w:i/>
          <w:color w:val="000000" w:themeColor="text1"/>
          <w:sz w:val="27"/>
          <w:szCs w:val="27"/>
        </w:rPr>
        <w:t xml:space="preserve">- </w:t>
      </w:r>
      <w:r w:rsidR="009D760E" w:rsidRPr="009D760E">
        <w:rPr>
          <w:i/>
          <w:color w:val="000000" w:themeColor="text1"/>
          <w:sz w:val="27"/>
          <w:szCs w:val="27"/>
        </w:rPr>
        <w:t>Предлагаемые новые правовые механизмы позволят решить проблему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документы.</w:t>
      </w:r>
      <w:r w:rsidR="00BE08D4" w:rsidRPr="009D760E">
        <w:rPr>
          <w:i/>
          <w:color w:val="000000" w:themeColor="text1"/>
          <w:sz w:val="27"/>
          <w:szCs w:val="27"/>
        </w:rPr>
        <w:t xml:space="preserve"> </w:t>
      </w:r>
      <w:r w:rsidR="009D760E" w:rsidRPr="009D760E">
        <w:rPr>
          <w:i/>
          <w:color w:val="000000" w:themeColor="text1"/>
          <w:sz w:val="27"/>
          <w:szCs w:val="27"/>
        </w:rPr>
        <w:t xml:space="preserve"> </w:t>
      </w:r>
      <w:r w:rsidR="009D760E">
        <w:rPr>
          <w:i/>
          <w:color w:val="000000" w:themeColor="text1"/>
          <w:sz w:val="27"/>
          <w:szCs w:val="27"/>
        </w:rPr>
        <w:tab/>
      </w:r>
      <w:r w:rsidRPr="009D760E">
        <w:rPr>
          <w:i/>
          <w:color w:val="000000" w:themeColor="text1"/>
          <w:sz w:val="27"/>
          <w:szCs w:val="27"/>
        </w:rPr>
        <w:t xml:space="preserve">Новый порядок дает возможность гражданам подтвердить право собственности даже при отсутствии на руках правоустанавливающих документов. Такие дома могут числиться учтенными в старых документах совхозного (колхозного) учета, </w:t>
      </w:r>
      <w:proofErr w:type="spellStart"/>
      <w:r w:rsidRPr="009D760E">
        <w:rPr>
          <w:i/>
          <w:color w:val="000000" w:themeColor="text1"/>
          <w:sz w:val="27"/>
          <w:szCs w:val="27"/>
        </w:rPr>
        <w:t>похозяйственного</w:t>
      </w:r>
      <w:proofErr w:type="spellEnd"/>
      <w:r w:rsidRPr="009D760E">
        <w:rPr>
          <w:i/>
          <w:color w:val="000000" w:themeColor="text1"/>
          <w:sz w:val="27"/>
          <w:szCs w:val="27"/>
        </w:rPr>
        <w:t xml:space="preserve"> учета бывших поселковых советов, в учетных документах бывших БТИ. Однако сегодня этого недостаточно для внесудебного и простого оформления прав.</w:t>
      </w:r>
    </w:p>
    <w:p w:rsidR="00017248" w:rsidRPr="009D760E" w:rsidRDefault="009D760E" w:rsidP="009D760E">
      <w:pPr>
        <w:spacing w:line="240" w:lineRule="auto"/>
        <w:contextualSpacing/>
        <w:jc w:val="both"/>
        <w:rPr>
          <w:i/>
          <w:color w:val="000000" w:themeColor="text1"/>
          <w:sz w:val="27"/>
          <w:szCs w:val="27"/>
        </w:rPr>
      </w:pPr>
      <w:r w:rsidRPr="009D760E">
        <w:rPr>
          <w:i/>
          <w:color w:val="000000" w:themeColor="text1"/>
          <w:sz w:val="27"/>
          <w:szCs w:val="27"/>
        </w:rPr>
        <w:tab/>
      </w:r>
      <w:r w:rsidR="00177196" w:rsidRPr="009D760E">
        <w:rPr>
          <w:i/>
          <w:iCs/>
          <w:color w:val="000000" w:themeColor="text1"/>
          <w:sz w:val="27"/>
          <w:szCs w:val="27"/>
        </w:rPr>
        <w:t>Закон предлагает комплексное решение: в упрощенном порядке оформить права на такие жилые дома и одновременно земельные участки под ними в собственность беспл</w:t>
      </w:r>
      <w:r w:rsidR="00017248" w:rsidRPr="009D760E">
        <w:rPr>
          <w:i/>
          <w:iCs/>
          <w:color w:val="000000" w:themeColor="text1"/>
          <w:sz w:val="27"/>
          <w:szCs w:val="27"/>
        </w:rPr>
        <w:t xml:space="preserve">атно. </w:t>
      </w:r>
    </w:p>
    <w:p w:rsidR="00017248" w:rsidRPr="009D760E" w:rsidRDefault="00017248" w:rsidP="009D760E">
      <w:pPr>
        <w:spacing w:before="240" w:after="240" w:line="240" w:lineRule="auto"/>
        <w:contextualSpacing/>
        <w:jc w:val="both"/>
        <w:rPr>
          <w:i/>
          <w:color w:val="000000" w:themeColor="text1"/>
          <w:sz w:val="27"/>
          <w:szCs w:val="27"/>
        </w:rPr>
      </w:pPr>
      <w:r w:rsidRPr="009D760E">
        <w:rPr>
          <w:i/>
          <w:iCs/>
          <w:color w:val="000000" w:themeColor="text1"/>
          <w:sz w:val="27"/>
          <w:szCs w:val="27"/>
        </w:rPr>
        <w:tab/>
        <w:t>При этом жилой дом должен отвечать нескольким требованиям:</w:t>
      </w:r>
      <w:r w:rsidR="00177196" w:rsidRPr="009D760E">
        <w:rPr>
          <w:i/>
          <w:iCs/>
          <w:color w:val="000000" w:themeColor="text1"/>
          <w:sz w:val="27"/>
          <w:szCs w:val="27"/>
        </w:rPr>
        <w:t xml:space="preserve"> </w:t>
      </w:r>
      <w:r w:rsidRPr="009D760E">
        <w:rPr>
          <w:i/>
          <w:iCs/>
          <w:color w:val="000000" w:themeColor="text1"/>
          <w:sz w:val="27"/>
          <w:szCs w:val="27"/>
        </w:rPr>
        <w:t>построен</w:t>
      </w:r>
      <w:r w:rsidR="00177196" w:rsidRPr="009D760E">
        <w:rPr>
          <w:i/>
          <w:iCs/>
          <w:color w:val="000000" w:themeColor="text1"/>
          <w:sz w:val="27"/>
          <w:szCs w:val="27"/>
        </w:rPr>
        <w:t xml:space="preserve"> до 14 мая 1998 года (до вступления в силу Градостроительного кодекса РФ) и располагаться в границах населенного пункта на землях, находящихся в государственной или муниципальной собственности</w:t>
      </w:r>
      <w:r w:rsidR="00177196" w:rsidRPr="009D760E">
        <w:rPr>
          <w:i/>
          <w:color w:val="000000" w:themeColor="text1"/>
          <w:sz w:val="27"/>
          <w:szCs w:val="27"/>
        </w:rPr>
        <w:t>.</w:t>
      </w:r>
    </w:p>
    <w:p w:rsidR="00177196" w:rsidRPr="009D760E" w:rsidRDefault="00017248" w:rsidP="009D760E">
      <w:pPr>
        <w:spacing w:before="240" w:after="240" w:line="240" w:lineRule="auto"/>
        <w:contextualSpacing/>
        <w:jc w:val="both"/>
        <w:rPr>
          <w:rFonts w:eastAsia="Times New Roman"/>
          <w:b/>
          <w:i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i/>
          <w:color w:val="000000" w:themeColor="text1"/>
          <w:sz w:val="27"/>
          <w:szCs w:val="27"/>
        </w:rPr>
        <w:tab/>
      </w:r>
      <w:r w:rsidR="00177196" w:rsidRPr="009D760E">
        <w:rPr>
          <w:i/>
          <w:color w:val="000000" w:themeColor="text1"/>
          <w:sz w:val="27"/>
          <w:szCs w:val="27"/>
        </w:rPr>
        <w:t>Граждане должны будут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инвентаризации).</w:t>
      </w:r>
    </w:p>
    <w:p w:rsidR="00177196" w:rsidRPr="009D760E" w:rsidRDefault="00177196" w:rsidP="009D760E">
      <w:pPr>
        <w:pStyle w:val="a3"/>
        <w:spacing w:before="0" w:beforeAutospacing="0" w:after="0" w:afterAutospacing="0"/>
        <w:contextualSpacing/>
        <w:jc w:val="both"/>
        <w:rPr>
          <w:i/>
          <w:color w:val="292C2F"/>
          <w:sz w:val="27"/>
          <w:szCs w:val="27"/>
        </w:rPr>
      </w:pPr>
    </w:p>
    <w:p w:rsidR="00E907A0" w:rsidRPr="009D760E" w:rsidRDefault="00017248" w:rsidP="009D760E">
      <w:pPr>
        <w:spacing w:after="0" w:line="240" w:lineRule="auto"/>
        <w:contextualSpacing/>
        <w:jc w:val="both"/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ab/>
      </w:r>
      <w:r w:rsidR="00702D71"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>-</w:t>
      </w:r>
      <w:r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 xml:space="preserve"> </w:t>
      </w:r>
      <w:r w:rsidR="00E907A0"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 xml:space="preserve">Когда начнет действовать новый </w:t>
      </w:r>
      <w:r w:rsidR="00702D71"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 xml:space="preserve">упрощенный </w:t>
      </w:r>
      <w:r w:rsidR="00E907A0" w:rsidRPr="009D760E">
        <w:rPr>
          <w:rFonts w:eastAsia="Times New Roman"/>
          <w:b/>
          <w:color w:val="000000" w:themeColor="text1"/>
          <w:spacing w:val="0"/>
          <w:sz w:val="27"/>
          <w:szCs w:val="27"/>
          <w:lang w:eastAsia="ru-RU"/>
        </w:rPr>
        <w:t xml:space="preserve">порядок? </w:t>
      </w:r>
    </w:p>
    <w:p w:rsidR="001D00DD" w:rsidRPr="009D760E" w:rsidRDefault="00017248" w:rsidP="009D760E">
      <w:pPr>
        <w:spacing w:after="0" w:line="240" w:lineRule="auto"/>
        <w:contextualSpacing/>
        <w:jc w:val="both"/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  <w:tab/>
      </w:r>
      <w:r w:rsidR="00702D71" w:rsidRPr="009D760E"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  <w:t xml:space="preserve">- </w:t>
      </w:r>
      <w:r w:rsidR="00E907A0" w:rsidRPr="009D760E"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  <w:t>С 1 сентября вступят в силу положения «дачной амнистии 2.0»</w:t>
      </w:r>
      <w:r w:rsidR="00702D71" w:rsidRPr="009D760E"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  <w:t xml:space="preserve"> и продля</w:t>
      </w:r>
      <w:r w:rsidR="00E907A0" w:rsidRPr="009D760E"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  <w:t xml:space="preserve">тся до 1 марта 2031 года. </w:t>
      </w:r>
    </w:p>
    <w:p w:rsidR="009D760E" w:rsidRDefault="00017248" w:rsidP="009D760E">
      <w:pPr>
        <w:spacing w:after="0" w:line="240" w:lineRule="auto"/>
        <w:contextualSpacing/>
        <w:jc w:val="both"/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i/>
          <w:color w:val="000000" w:themeColor="text1"/>
          <w:spacing w:val="0"/>
          <w:sz w:val="27"/>
          <w:szCs w:val="27"/>
          <w:lang w:eastAsia="ru-RU"/>
        </w:rPr>
        <w:tab/>
      </w:r>
      <w:r w:rsidR="00E907A0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 xml:space="preserve">–Сколько жителей Курской области смогли зарегистрировать </w:t>
      </w:r>
      <w:r w:rsidR="00A37749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>права</w:t>
      </w:r>
      <w:r w:rsidR="00E907A0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 xml:space="preserve"> по действующей «дачной амнистии»?</w:t>
      </w:r>
    </w:p>
    <w:p w:rsidR="00E907A0" w:rsidRPr="009D760E" w:rsidRDefault="009D760E" w:rsidP="009D760E">
      <w:pPr>
        <w:spacing w:after="0" w:line="240" w:lineRule="auto"/>
        <w:contextualSpacing/>
        <w:jc w:val="both"/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ab/>
      </w:r>
      <w:r w:rsidR="00E907A0" w:rsidRPr="00A24D7E">
        <w:rPr>
          <w:rFonts w:eastAsia="Times New Roman"/>
          <w:i/>
          <w:iCs/>
          <w:color w:val="000000" w:themeColor="text1"/>
          <w:spacing w:val="0"/>
          <w:sz w:val="27"/>
          <w:szCs w:val="27"/>
          <w:lang w:eastAsia="ru-RU"/>
        </w:rPr>
        <w:t xml:space="preserve">– </w:t>
      </w:r>
      <w:r w:rsidR="00A24D7E" w:rsidRPr="00A24D7E">
        <w:rPr>
          <w:i/>
          <w:sz w:val="27"/>
          <w:szCs w:val="27"/>
        </w:rPr>
        <w:t>Общее количество зарегистрированных в Курской области в упрощенном порядке прав граждан на объекты недвижимого имущества за период действия Закона о «дачной амнистии» с 01.09.2006 по 01.01.2022 составляет 111463, в том числе за 2021 год – 5610</w:t>
      </w:r>
      <w:r w:rsidR="00E907A0" w:rsidRPr="00A24D7E">
        <w:rPr>
          <w:rFonts w:eastAsia="Times New Roman"/>
          <w:i/>
          <w:iCs/>
          <w:color w:val="000000" w:themeColor="text1"/>
          <w:spacing w:val="0"/>
          <w:sz w:val="27"/>
          <w:szCs w:val="27"/>
          <w:lang w:eastAsia="ru-RU"/>
        </w:rPr>
        <w:t xml:space="preserve">. </w:t>
      </w:r>
      <w:proofErr w:type="gramStart"/>
      <w:r w:rsidR="00B02A2E" w:rsidRPr="009D760E">
        <w:rPr>
          <w:rFonts w:eastAsia="Times New Roman"/>
          <w:i/>
          <w:iCs/>
          <w:color w:val="000000" w:themeColor="text1"/>
          <w:spacing w:val="0"/>
          <w:sz w:val="27"/>
          <w:szCs w:val="27"/>
          <w:lang w:eastAsia="ru-RU"/>
        </w:rPr>
        <w:t>Но</w:t>
      </w:r>
      <w:proofErr w:type="gramEnd"/>
      <w:r w:rsidR="00B02A2E" w:rsidRPr="009D760E">
        <w:rPr>
          <w:rFonts w:eastAsia="Times New Roman"/>
          <w:i/>
          <w:iCs/>
          <w:color w:val="000000" w:themeColor="text1"/>
          <w:spacing w:val="0"/>
          <w:sz w:val="27"/>
          <w:szCs w:val="27"/>
          <w:lang w:eastAsia="ru-RU"/>
        </w:rPr>
        <w:t xml:space="preserve"> </w:t>
      </w:r>
      <w:r w:rsidR="00B02A2E" w:rsidRPr="009D760E">
        <w:rPr>
          <w:i/>
          <w:color w:val="000000" w:themeColor="text1"/>
          <w:sz w:val="27"/>
          <w:szCs w:val="27"/>
          <w:shd w:val="clear" w:color="auto" w:fill="FFFFFF"/>
        </w:rPr>
        <w:t>несмотря на масштабность первой версии «дачной амнистии», у многих курян до сих пор не оформлены документы на собственность нового о</w:t>
      </w:r>
      <w:r w:rsidR="00A37749">
        <w:rPr>
          <w:i/>
          <w:color w:val="000000" w:themeColor="text1"/>
          <w:sz w:val="27"/>
          <w:szCs w:val="27"/>
          <w:shd w:val="clear" w:color="auto" w:fill="FFFFFF"/>
        </w:rPr>
        <w:t xml:space="preserve">бразца, поэтому </w:t>
      </w:r>
      <w:r w:rsidR="00177196" w:rsidRPr="009D760E">
        <w:rPr>
          <w:i/>
          <w:color w:val="000000" w:themeColor="text1"/>
          <w:sz w:val="27"/>
          <w:szCs w:val="27"/>
          <w:shd w:val="clear" w:color="auto" w:fill="FFFFFF"/>
        </w:rPr>
        <w:t xml:space="preserve">назрела необходимость </w:t>
      </w:r>
      <w:r w:rsidR="00B02A2E" w:rsidRPr="009D760E">
        <w:rPr>
          <w:i/>
          <w:color w:val="000000" w:themeColor="text1"/>
          <w:sz w:val="27"/>
          <w:szCs w:val="27"/>
          <w:shd w:val="clear" w:color="auto" w:fill="FFFFFF"/>
        </w:rPr>
        <w:t>в расширении «дачной амнистии».</w:t>
      </w:r>
    </w:p>
    <w:p w:rsidR="009D760E" w:rsidRDefault="00017248" w:rsidP="009D760E">
      <w:pPr>
        <w:spacing w:before="240" w:after="240" w:line="240" w:lineRule="auto"/>
        <w:contextualSpacing/>
        <w:jc w:val="both"/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ab/>
      </w:r>
      <w:r w:rsidR="00B416B9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>– А права наследников будут защищены</w:t>
      </w:r>
      <w:r w:rsidR="00E907A0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>?</w:t>
      </w:r>
    </w:p>
    <w:p w:rsidR="009D760E" w:rsidRDefault="009D760E" w:rsidP="009D760E">
      <w:pPr>
        <w:spacing w:before="240" w:after="240" w:line="240" w:lineRule="auto"/>
        <w:contextualSpacing/>
        <w:jc w:val="both"/>
        <w:rPr>
          <w:i/>
          <w:color w:val="000000" w:themeColor="text1"/>
          <w:sz w:val="27"/>
          <w:szCs w:val="27"/>
        </w:rPr>
      </w:pPr>
      <w:r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ab/>
      </w:r>
      <w:r w:rsidR="00E907A0" w:rsidRPr="009D760E">
        <w:rPr>
          <w:i/>
          <w:iCs/>
          <w:color w:val="000000" w:themeColor="text1"/>
          <w:sz w:val="27"/>
          <w:szCs w:val="27"/>
        </w:rPr>
        <w:t xml:space="preserve">– </w:t>
      </w:r>
      <w:r w:rsidR="00B416B9" w:rsidRPr="009D760E">
        <w:rPr>
          <w:i/>
          <w:color w:val="000000" w:themeColor="text1"/>
          <w:sz w:val="27"/>
          <w:szCs w:val="27"/>
        </w:rPr>
        <w:t>В</w:t>
      </w:r>
      <w:r w:rsidR="00B416B9" w:rsidRPr="009D760E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B416B9" w:rsidRPr="009D760E">
        <w:rPr>
          <w:i/>
          <w:color w:val="000000" w:themeColor="text1"/>
          <w:sz w:val="27"/>
          <w:szCs w:val="27"/>
        </w:rPr>
        <w:t xml:space="preserve">настоящее время сохраняются препятствия в оформлении прав наследников на земельные участки, предоставленные предыдущим владельцам на праве постоянного (бессрочного) пользования. Например, если гражданину был предоставлен в постоянное пользование огородный земельный участок, </w:t>
      </w:r>
      <w:proofErr w:type="gramStart"/>
      <w:r w:rsidR="00B416B9" w:rsidRPr="009D760E">
        <w:rPr>
          <w:i/>
          <w:color w:val="000000" w:themeColor="text1"/>
          <w:sz w:val="27"/>
          <w:szCs w:val="27"/>
        </w:rPr>
        <w:t>то</w:t>
      </w:r>
      <w:proofErr w:type="gramEnd"/>
      <w:r w:rsidR="00B416B9" w:rsidRPr="009D760E">
        <w:rPr>
          <w:i/>
          <w:color w:val="000000" w:themeColor="text1"/>
          <w:sz w:val="27"/>
          <w:szCs w:val="27"/>
        </w:rPr>
        <w:t xml:space="preserve"> несмотря на использование земельного участка на протяжении десятков лет, он не перейдет по наследству ни его детям, ни внукам. Этот участок придется приобретать на общих основаниях у органов публичной власти.</w:t>
      </w:r>
    </w:p>
    <w:p w:rsidR="009D760E" w:rsidRDefault="009D760E" w:rsidP="009D760E">
      <w:pPr>
        <w:spacing w:before="240" w:after="240" w:line="240" w:lineRule="auto"/>
        <w:contextualSpacing/>
        <w:jc w:val="both"/>
        <w:rPr>
          <w:i/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ab/>
      </w:r>
      <w:r w:rsidR="00B416B9" w:rsidRPr="009D760E">
        <w:rPr>
          <w:i/>
          <w:color w:val="000000" w:themeColor="text1"/>
          <w:sz w:val="27"/>
          <w:szCs w:val="27"/>
        </w:rPr>
        <w:t>Закон предлагает принадлежащие гражданам права постоянного (бессрочного) пользования и пожизненно наследуемого владения земельными участками признавать правом собственности в силу закона - независимо от вида их разрешенного использования. Это позволит наследникам признать право собственности на такие земельные участки.</w:t>
      </w:r>
    </w:p>
    <w:p w:rsidR="00B416B9" w:rsidRPr="009D760E" w:rsidRDefault="009D760E" w:rsidP="009D760E">
      <w:pPr>
        <w:spacing w:before="240" w:after="240" w:line="240" w:lineRule="auto"/>
        <w:contextualSpacing/>
        <w:jc w:val="both"/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</w:pPr>
      <w:r>
        <w:rPr>
          <w:i/>
          <w:color w:val="000000" w:themeColor="text1"/>
          <w:sz w:val="27"/>
          <w:szCs w:val="27"/>
        </w:rPr>
        <w:tab/>
      </w:r>
      <w:r w:rsidR="00B416B9" w:rsidRPr="009D760E">
        <w:rPr>
          <w:i/>
          <w:color w:val="000000" w:themeColor="text1"/>
          <w:sz w:val="27"/>
          <w:szCs w:val="27"/>
        </w:rPr>
        <w:t>Владельцу такого участка теперь не нужно будет обращаться в </w:t>
      </w:r>
      <w:proofErr w:type="spellStart"/>
      <w:r w:rsidR="00B416B9" w:rsidRPr="009D760E">
        <w:rPr>
          <w:i/>
          <w:color w:val="000000" w:themeColor="text1"/>
          <w:sz w:val="27"/>
          <w:szCs w:val="27"/>
        </w:rPr>
        <w:t>Росреестр</w:t>
      </w:r>
      <w:proofErr w:type="spellEnd"/>
      <w:r w:rsidR="00B416B9" w:rsidRPr="009D760E">
        <w:rPr>
          <w:i/>
          <w:color w:val="000000" w:themeColor="text1"/>
          <w:sz w:val="27"/>
          <w:szCs w:val="27"/>
        </w:rPr>
        <w:t>, чтобы переоформить право собственности. При наличии документов старого образца о праве пожизненного наследуемого владения или постоянного (бессрочного) пользования (например, свидетельства на землю) он сможет распоряжаться своим земельным участком – продать его, сдать в аренду и т.д.</w:t>
      </w:r>
    </w:p>
    <w:p w:rsidR="009D760E" w:rsidRDefault="00017248" w:rsidP="009D760E">
      <w:pPr>
        <w:spacing w:before="240" w:after="240" w:line="240" w:lineRule="auto"/>
        <w:contextualSpacing/>
        <w:jc w:val="both"/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</w:pPr>
      <w:r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ab/>
      </w:r>
      <w:r w:rsidR="00B416B9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 xml:space="preserve"> </w:t>
      </w:r>
      <w:r w:rsidR="00E907A0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 xml:space="preserve">– Кроме загородных дачных участков, остались еще не оформленные в собственность земельные участки </w:t>
      </w:r>
      <w:r w:rsidR="00702D71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>под многоквартирными домами</w:t>
      </w:r>
      <w:r w:rsidR="00E907A0" w:rsidRPr="009D760E">
        <w:rPr>
          <w:rFonts w:eastAsia="Times New Roman"/>
          <w:b/>
          <w:bCs/>
          <w:color w:val="000000" w:themeColor="text1"/>
          <w:spacing w:val="0"/>
          <w:sz w:val="27"/>
          <w:szCs w:val="27"/>
          <w:lang w:eastAsia="ru-RU"/>
        </w:rPr>
        <w:t>. Коснутся ли их нововведения?</w:t>
      </w:r>
    </w:p>
    <w:p w:rsidR="009D760E" w:rsidRDefault="009D760E" w:rsidP="009D760E">
      <w:pPr>
        <w:spacing w:before="240" w:after="240" w:line="240" w:lineRule="auto"/>
        <w:contextualSpacing/>
        <w:jc w:val="both"/>
        <w:rPr>
          <w:i/>
          <w:color w:val="000000" w:themeColor="text1"/>
          <w:sz w:val="27"/>
          <w:szCs w:val="27"/>
        </w:rPr>
      </w:pPr>
      <w:r>
        <w:rPr>
          <w:i/>
          <w:iCs/>
          <w:color w:val="000000" w:themeColor="text1"/>
          <w:sz w:val="27"/>
          <w:szCs w:val="27"/>
        </w:rPr>
        <w:tab/>
      </w:r>
      <w:r w:rsidR="00E907A0" w:rsidRPr="009D760E">
        <w:rPr>
          <w:i/>
          <w:iCs/>
          <w:color w:val="000000" w:themeColor="text1"/>
          <w:sz w:val="27"/>
          <w:szCs w:val="27"/>
        </w:rPr>
        <w:t xml:space="preserve">– </w:t>
      </w:r>
      <w:r w:rsidR="00177196" w:rsidRPr="009D760E">
        <w:rPr>
          <w:i/>
          <w:color w:val="000000" w:themeColor="text1"/>
          <w:sz w:val="27"/>
          <w:szCs w:val="27"/>
        </w:rPr>
        <w:t>Законо</w:t>
      </w:r>
      <w:r w:rsidR="00B416B9" w:rsidRPr="009D760E">
        <w:rPr>
          <w:i/>
          <w:color w:val="000000" w:themeColor="text1"/>
          <w:sz w:val="27"/>
          <w:szCs w:val="27"/>
        </w:rPr>
        <w:t>м также предлагается разрешить образование земельных участков под многоквартирными домами не по дорогостоящему проекту межевания, а на основании схемы расположения участка.</w:t>
      </w:r>
    </w:p>
    <w:p w:rsidR="009257E9" w:rsidRPr="00A24D7E" w:rsidRDefault="009D760E" w:rsidP="009D760E">
      <w:pPr>
        <w:spacing w:before="240" w:after="240" w:line="240" w:lineRule="auto"/>
        <w:contextualSpacing/>
        <w:jc w:val="both"/>
        <w:rPr>
          <w:rFonts w:eastAsia="Times New Roman"/>
          <w:color w:val="000000" w:themeColor="text1"/>
          <w:spacing w:val="0"/>
          <w:sz w:val="27"/>
          <w:szCs w:val="27"/>
          <w:lang w:eastAsia="ru-RU"/>
        </w:rPr>
      </w:pPr>
      <w:r>
        <w:rPr>
          <w:i/>
          <w:color w:val="000000" w:themeColor="text1"/>
          <w:sz w:val="27"/>
          <w:szCs w:val="27"/>
        </w:rPr>
        <w:tab/>
      </w:r>
      <w:r w:rsidR="00B416B9" w:rsidRPr="009D760E">
        <w:rPr>
          <w:i/>
          <w:color w:val="000000" w:themeColor="text1"/>
          <w:sz w:val="27"/>
          <w:szCs w:val="27"/>
        </w:rPr>
        <w:t>Это позволит ускорить процесс оформления земли под МКД в первую очередь для целей защиты жилищных прав граждан на придомовые территории.</w:t>
      </w:r>
      <w:r w:rsidR="00A24D7E">
        <w:rPr>
          <w:i/>
          <w:color w:val="000000" w:themeColor="text1"/>
          <w:sz w:val="27"/>
          <w:szCs w:val="27"/>
        </w:rPr>
        <w:t xml:space="preserve"> </w:t>
      </w:r>
    </w:p>
    <w:sectPr w:rsidR="009257E9" w:rsidRPr="00A24D7E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0E" w:rsidRDefault="009D760E" w:rsidP="00B8702C">
      <w:pPr>
        <w:spacing w:after="0" w:line="240" w:lineRule="auto"/>
      </w:pPr>
      <w:r>
        <w:separator/>
      </w:r>
    </w:p>
  </w:endnote>
  <w:endnote w:type="continuationSeparator" w:id="1">
    <w:p w:rsidR="009D760E" w:rsidRDefault="009D760E" w:rsidP="00B8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0E" w:rsidRDefault="009D760E" w:rsidP="00B8702C">
      <w:pPr>
        <w:spacing w:after="0" w:line="240" w:lineRule="auto"/>
      </w:pPr>
      <w:r>
        <w:separator/>
      </w:r>
    </w:p>
  </w:footnote>
  <w:footnote w:type="continuationSeparator" w:id="1">
    <w:p w:rsidR="009D760E" w:rsidRDefault="009D760E" w:rsidP="00B87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7A0"/>
    <w:rsid w:val="00017248"/>
    <w:rsid w:val="000C7E61"/>
    <w:rsid w:val="001161A9"/>
    <w:rsid w:val="00177196"/>
    <w:rsid w:val="001B055B"/>
    <w:rsid w:val="001D00DD"/>
    <w:rsid w:val="00290C82"/>
    <w:rsid w:val="00292D15"/>
    <w:rsid w:val="002A351E"/>
    <w:rsid w:val="003A06D7"/>
    <w:rsid w:val="003E4C5E"/>
    <w:rsid w:val="00675A70"/>
    <w:rsid w:val="00702D71"/>
    <w:rsid w:val="009257E9"/>
    <w:rsid w:val="009D760E"/>
    <w:rsid w:val="00A24D7E"/>
    <w:rsid w:val="00A37749"/>
    <w:rsid w:val="00A47961"/>
    <w:rsid w:val="00A80D12"/>
    <w:rsid w:val="00AF19F3"/>
    <w:rsid w:val="00AF1E3D"/>
    <w:rsid w:val="00B02A2E"/>
    <w:rsid w:val="00B416B9"/>
    <w:rsid w:val="00B8702C"/>
    <w:rsid w:val="00B9153C"/>
    <w:rsid w:val="00BE08D4"/>
    <w:rsid w:val="00C0718B"/>
    <w:rsid w:val="00E01202"/>
    <w:rsid w:val="00E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E907A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rsid w:val="00B91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7A0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07A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Strong"/>
    <w:basedOn w:val="a0"/>
    <w:uiPriority w:val="22"/>
    <w:qFormat/>
    <w:rsid w:val="00E907A0"/>
    <w:rPr>
      <w:b/>
      <w:bCs/>
    </w:rPr>
  </w:style>
  <w:style w:type="character" w:styleId="a5">
    <w:name w:val="Emphasis"/>
    <w:basedOn w:val="a0"/>
    <w:uiPriority w:val="20"/>
    <w:qFormat/>
    <w:rsid w:val="00E90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7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2A2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91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B8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702C"/>
  </w:style>
  <w:style w:type="paragraph" w:styleId="ab">
    <w:name w:val="footer"/>
    <w:basedOn w:val="a"/>
    <w:link w:val="ac"/>
    <w:uiPriority w:val="99"/>
    <w:semiHidden/>
    <w:unhideWhenUsed/>
    <w:rsid w:val="00B8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7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Башкеева А А</dc:creator>
  <cp:lastModifiedBy>Башкеева А А</cp:lastModifiedBy>
  <cp:revision>7</cp:revision>
  <cp:lastPrinted>2022-03-17T11:38:00Z</cp:lastPrinted>
  <dcterms:created xsi:type="dcterms:W3CDTF">2022-03-16T12:52:00Z</dcterms:created>
  <dcterms:modified xsi:type="dcterms:W3CDTF">2022-03-24T11:03:00Z</dcterms:modified>
</cp:coreProperties>
</file>